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3E" w:rsidRDefault="009B1E3E" w:rsidP="007E26F9">
      <w:pPr>
        <w:rPr>
          <w:rFonts w:ascii="Arial" w:hAnsi="Arial" w:cs="Arial"/>
          <w:b/>
          <w:bCs/>
          <w:sz w:val="20"/>
          <w:szCs w:val="20"/>
          <w:lang w:val="es-ES_tradnl"/>
        </w:rPr>
      </w:pPr>
      <w:bookmarkStart w:id="0" w:name="_GoBack"/>
      <w:bookmarkEnd w:id="0"/>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771580" w:rsidRDefault="00771580" w:rsidP="007E26F9">
      <w:pPr>
        <w:rPr>
          <w:rFonts w:ascii="Arial" w:hAnsi="Arial" w:cs="Arial"/>
          <w:b/>
          <w:bCs/>
          <w:sz w:val="20"/>
          <w:szCs w:val="20"/>
          <w:lang w:val="es-ES_tradnl"/>
        </w:rPr>
      </w:pPr>
    </w:p>
    <w:p w:rsidR="00771580" w:rsidRDefault="00771580" w:rsidP="007E26F9">
      <w:pPr>
        <w:rPr>
          <w:rFonts w:ascii="Arial" w:hAnsi="Arial" w:cs="Arial"/>
          <w:b/>
          <w:bCs/>
          <w:sz w:val="20"/>
          <w:szCs w:val="20"/>
          <w:lang w:val="es-ES_tradnl"/>
        </w:rPr>
      </w:pPr>
    </w:p>
    <w:p w:rsidR="00771580" w:rsidRDefault="00771580"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Pr="006C2EA7" w:rsidRDefault="009B1E3E" w:rsidP="009B1E3E">
      <w:pPr>
        <w:jc w:val="center"/>
        <w:rPr>
          <w:rFonts w:ascii="Arial" w:hAnsi="Arial" w:cs="Arial"/>
          <w:sz w:val="52"/>
          <w:szCs w:val="52"/>
          <w:lang w:val="es-ES_tradnl"/>
        </w:rPr>
      </w:pPr>
      <w:r w:rsidRPr="006C2EA7">
        <w:rPr>
          <w:rFonts w:ascii="Arial" w:hAnsi="Arial" w:cs="Arial"/>
          <w:sz w:val="52"/>
          <w:szCs w:val="52"/>
          <w:lang w:val="es-ES_tradnl"/>
        </w:rPr>
        <w:t>Procedimiento</w:t>
      </w:r>
    </w:p>
    <w:p w:rsidR="009B1E3E" w:rsidRPr="006C2EA7" w:rsidRDefault="009B1E3E" w:rsidP="009B1E3E">
      <w:pPr>
        <w:jc w:val="both"/>
        <w:rPr>
          <w:rFonts w:ascii="Arial" w:hAnsi="Arial" w:cs="Arial"/>
          <w:sz w:val="52"/>
          <w:szCs w:val="52"/>
          <w:lang w:val="es-ES_tradnl"/>
        </w:rPr>
      </w:pPr>
    </w:p>
    <w:p w:rsidR="009B1E3E" w:rsidRPr="00C81CCF" w:rsidRDefault="00566DEF" w:rsidP="009B1E3E">
      <w:pPr>
        <w:ind w:left="567" w:right="420"/>
        <w:jc w:val="center"/>
        <w:rPr>
          <w:rFonts w:ascii="Arial" w:hAnsi="Arial" w:cs="Arial"/>
          <w:sz w:val="44"/>
          <w:szCs w:val="44"/>
          <w:lang w:val="es-MX"/>
        </w:rPr>
      </w:pPr>
      <w:r w:rsidRPr="00566DEF">
        <w:rPr>
          <w:rFonts w:ascii="Arial" w:hAnsi="Arial" w:cs="Arial"/>
          <w:sz w:val="44"/>
          <w:szCs w:val="44"/>
          <w:lang w:val="es-MX"/>
        </w:rPr>
        <w:t>Gestión del Personal Académico y Administrativo</w:t>
      </w:r>
      <w:r w:rsidR="009B1E3E">
        <w:rPr>
          <w:rFonts w:ascii="Arial" w:hAnsi="Arial" w:cs="Arial"/>
          <w:sz w:val="44"/>
          <w:szCs w:val="44"/>
          <w:lang w:val="es-MX"/>
        </w:rPr>
        <w:t xml:space="preserve"> </w:t>
      </w:r>
    </w:p>
    <w:p w:rsidR="009B1E3E" w:rsidRPr="00C81CCF" w:rsidRDefault="009B1E3E" w:rsidP="009B1E3E">
      <w:pPr>
        <w:jc w:val="both"/>
        <w:rPr>
          <w:rFonts w:ascii="Arial" w:hAnsi="Arial" w:cs="Arial"/>
          <w:sz w:val="44"/>
          <w:szCs w:val="44"/>
          <w:lang w:val="es-MX"/>
        </w:rPr>
      </w:pPr>
    </w:p>
    <w:p w:rsidR="009B1E3E" w:rsidRPr="006C2EA7" w:rsidRDefault="009B1E3E" w:rsidP="009B1E3E">
      <w:pPr>
        <w:jc w:val="both"/>
        <w:rPr>
          <w:rFonts w:ascii="Arial" w:hAnsi="Arial" w:cs="Arial"/>
          <w:sz w:val="20"/>
          <w:szCs w:val="20"/>
          <w:lang w:val="es-ES_tradnl"/>
        </w:rPr>
      </w:pPr>
    </w:p>
    <w:p w:rsidR="009B1E3E" w:rsidRPr="006C2EA7" w:rsidRDefault="009B1E3E" w:rsidP="009B1E3E">
      <w:pPr>
        <w:jc w:val="both"/>
        <w:rPr>
          <w:rFonts w:ascii="Arial" w:hAnsi="Arial" w:cs="Arial"/>
          <w:sz w:val="20"/>
          <w:szCs w:val="20"/>
          <w:lang w:val="es-ES_tradnl"/>
        </w:rPr>
      </w:pPr>
    </w:p>
    <w:p w:rsidR="009B1E3E" w:rsidRPr="006C2EA7" w:rsidRDefault="009B1E3E" w:rsidP="009B1E3E">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3274"/>
        <w:gridCol w:w="3139"/>
      </w:tblGrid>
      <w:tr w:rsidR="009B1E3E" w:rsidRPr="006C2EA7" w:rsidTr="00972596">
        <w:trPr>
          <w:trHeight w:val="933"/>
        </w:trPr>
        <w:tc>
          <w:tcPr>
            <w:tcW w:w="3242" w:type="dxa"/>
            <w:tcBorders>
              <w:top w:val="dotted" w:sz="4" w:space="0" w:color="auto"/>
              <w:left w:val="dotted" w:sz="4" w:space="0" w:color="auto"/>
              <w:bottom w:val="single" w:sz="4" w:space="0" w:color="auto"/>
              <w:right w:val="dotted" w:sz="4" w:space="0" w:color="auto"/>
            </w:tcBorders>
          </w:tcPr>
          <w:p w:rsidR="009B1E3E" w:rsidRPr="006C2EA7" w:rsidRDefault="009B1E3E" w:rsidP="00972596">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9B1E3E" w:rsidRPr="006C2EA7" w:rsidRDefault="009B1E3E" w:rsidP="00972596">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9B1E3E" w:rsidRPr="006C2EA7" w:rsidRDefault="009B1E3E" w:rsidP="00972596">
            <w:pPr>
              <w:widowControl w:val="0"/>
              <w:jc w:val="both"/>
              <w:rPr>
                <w:rFonts w:ascii="Arial" w:hAnsi="Arial" w:cs="Arial"/>
              </w:rPr>
            </w:pPr>
          </w:p>
        </w:tc>
      </w:tr>
      <w:tr w:rsidR="009B1E3E" w:rsidRPr="006C2EA7" w:rsidTr="00972596">
        <w:trPr>
          <w:trHeight w:val="380"/>
        </w:trPr>
        <w:tc>
          <w:tcPr>
            <w:tcW w:w="3242" w:type="dxa"/>
            <w:tcBorders>
              <w:top w:val="single" w:sz="4" w:space="0" w:color="auto"/>
              <w:left w:val="single" w:sz="4" w:space="0" w:color="FFFFFF"/>
              <w:bottom w:val="single" w:sz="4" w:space="0" w:color="FFFFFF"/>
              <w:right w:val="single" w:sz="4" w:space="0" w:color="FFFFFF"/>
            </w:tcBorders>
          </w:tcPr>
          <w:p w:rsidR="009B1E3E" w:rsidRPr="006C2EA7" w:rsidRDefault="001625EE" w:rsidP="00972596">
            <w:pPr>
              <w:jc w:val="center"/>
              <w:rPr>
                <w:rFonts w:ascii="Arial" w:hAnsi="Arial" w:cs="Arial"/>
                <w:sz w:val="16"/>
                <w:szCs w:val="16"/>
              </w:rPr>
            </w:pPr>
            <w:r w:rsidRPr="001625EE">
              <w:rPr>
                <w:rFonts w:ascii="Arial" w:hAnsi="Arial" w:cs="Arial"/>
                <w:sz w:val="16"/>
                <w:szCs w:val="16"/>
              </w:rPr>
              <w:t xml:space="preserve">Departamento de Recursos </w:t>
            </w:r>
            <w:r w:rsidR="00566DEF">
              <w:rPr>
                <w:rFonts w:ascii="Arial" w:hAnsi="Arial" w:cs="Arial"/>
                <w:sz w:val="16"/>
                <w:szCs w:val="16"/>
              </w:rPr>
              <w:t>Humanos</w:t>
            </w:r>
          </w:p>
          <w:p w:rsidR="009B1E3E" w:rsidRPr="006C2EA7" w:rsidRDefault="009B1E3E" w:rsidP="00972596">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9B1E3E" w:rsidRPr="006C2EA7" w:rsidRDefault="009B1E3E" w:rsidP="00972596">
            <w:pPr>
              <w:jc w:val="center"/>
              <w:rPr>
                <w:rFonts w:ascii="Arial" w:hAnsi="Arial" w:cs="Arial"/>
                <w:sz w:val="16"/>
                <w:szCs w:val="16"/>
              </w:rPr>
            </w:pPr>
            <w:r w:rsidRPr="006C2EA7">
              <w:rPr>
                <w:rFonts w:ascii="Arial" w:hAnsi="Arial" w:cs="Arial"/>
                <w:sz w:val="16"/>
                <w:szCs w:val="16"/>
              </w:rPr>
              <w:t>Re</w:t>
            </w:r>
            <w:r w:rsidR="00D7021D">
              <w:rPr>
                <w:rFonts w:ascii="Arial" w:hAnsi="Arial" w:cs="Arial"/>
                <w:sz w:val="16"/>
                <w:szCs w:val="16"/>
              </w:rPr>
              <w:t>sponsable</w:t>
            </w:r>
            <w:r w:rsidRPr="006C2EA7">
              <w:rPr>
                <w:rFonts w:ascii="Arial" w:hAnsi="Arial" w:cs="Arial"/>
                <w:sz w:val="16"/>
                <w:szCs w:val="16"/>
              </w:rPr>
              <w:t xml:space="preserve"> del SGC</w:t>
            </w:r>
          </w:p>
          <w:p w:rsidR="009B1E3E" w:rsidRPr="006C2EA7" w:rsidRDefault="009B1E3E" w:rsidP="00972596">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9B1E3E" w:rsidRPr="006C2EA7" w:rsidRDefault="009B1E3E" w:rsidP="00972596">
            <w:pPr>
              <w:jc w:val="center"/>
              <w:rPr>
                <w:rFonts w:ascii="Arial" w:hAnsi="Arial" w:cs="Arial"/>
                <w:sz w:val="16"/>
                <w:szCs w:val="16"/>
              </w:rPr>
            </w:pPr>
            <w:r w:rsidRPr="006C2EA7">
              <w:rPr>
                <w:rFonts w:ascii="Arial" w:hAnsi="Arial" w:cs="Arial"/>
                <w:sz w:val="16"/>
                <w:szCs w:val="16"/>
              </w:rPr>
              <w:t>Rectoría</w:t>
            </w:r>
          </w:p>
          <w:p w:rsidR="009B1E3E" w:rsidRPr="006C2EA7" w:rsidRDefault="009B1E3E" w:rsidP="00972596">
            <w:pPr>
              <w:jc w:val="center"/>
              <w:rPr>
                <w:rFonts w:ascii="Arial" w:hAnsi="Arial" w:cs="Arial"/>
                <w:sz w:val="16"/>
                <w:szCs w:val="16"/>
              </w:rPr>
            </w:pPr>
            <w:r w:rsidRPr="006C2EA7">
              <w:rPr>
                <w:rFonts w:ascii="Arial" w:hAnsi="Arial" w:cs="Arial"/>
                <w:sz w:val="16"/>
                <w:szCs w:val="16"/>
              </w:rPr>
              <w:t>Aprobó</w:t>
            </w:r>
          </w:p>
        </w:tc>
      </w:tr>
    </w:tbl>
    <w:p w:rsidR="009B1E3E" w:rsidRDefault="009B1E3E" w:rsidP="009B1E3E">
      <w:pPr>
        <w:rPr>
          <w:rFonts w:ascii="Arial" w:hAnsi="Arial" w:cs="Arial"/>
          <w:b/>
          <w:bCs/>
          <w:sz w:val="20"/>
          <w:szCs w:val="20"/>
          <w:lang w:val="es-ES_tradnl"/>
        </w:rPr>
      </w:pPr>
    </w:p>
    <w:p w:rsidR="009B1E3E" w:rsidRPr="00566DEF" w:rsidRDefault="009B1E3E" w:rsidP="007E26F9">
      <w:pPr>
        <w:rPr>
          <w:rFonts w:ascii="Arial" w:hAnsi="Arial" w:cs="Arial"/>
          <w:b/>
          <w:bCs/>
          <w:sz w:val="20"/>
          <w:szCs w:val="20"/>
          <w:lang w:val="es-ES_tradnl"/>
        </w:rPr>
      </w:pPr>
    </w:p>
    <w:p w:rsidR="00566DEF" w:rsidRPr="00566DEF" w:rsidRDefault="00566DEF" w:rsidP="00566DEF">
      <w:pPr>
        <w:spacing w:before="120" w:after="120"/>
        <w:jc w:val="both"/>
        <w:rPr>
          <w:rFonts w:ascii="Arial" w:hAnsi="Arial" w:cs="Arial"/>
          <w:b/>
          <w:bCs/>
          <w:sz w:val="20"/>
          <w:szCs w:val="20"/>
          <w:lang w:val="es-ES_tradnl"/>
        </w:rPr>
      </w:pPr>
      <w:r w:rsidRPr="00566DEF">
        <w:rPr>
          <w:rFonts w:ascii="Arial" w:hAnsi="Arial" w:cs="Arial"/>
          <w:b/>
          <w:bCs/>
          <w:sz w:val="20"/>
          <w:szCs w:val="20"/>
          <w:lang w:val="es-ES_tradnl"/>
        </w:rPr>
        <w:t>1. Propósito</w:t>
      </w:r>
    </w:p>
    <w:p w:rsidR="00566DEF" w:rsidRPr="00566DEF" w:rsidRDefault="00566DEF" w:rsidP="00566DEF">
      <w:pPr>
        <w:spacing w:before="120" w:after="120"/>
        <w:jc w:val="both"/>
        <w:rPr>
          <w:rFonts w:ascii="Arial" w:hAnsi="Arial" w:cs="Arial"/>
          <w:sz w:val="20"/>
          <w:szCs w:val="20"/>
          <w:lang w:val="es-MX"/>
        </w:rPr>
      </w:pPr>
      <w:r w:rsidRPr="00566DEF">
        <w:rPr>
          <w:rFonts w:ascii="Arial" w:hAnsi="Arial" w:cs="Arial"/>
          <w:sz w:val="20"/>
          <w:szCs w:val="20"/>
        </w:rPr>
        <w:t xml:space="preserve">Establecer los lineamientos sobre la inducción, el desempeño, el compromiso y la capacitación, correspondientes al personal académico y administrativo de la Universidad Intercultural del Estado de Tabasco, incluyendo la formación relacionada con el modelo de </w:t>
      </w:r>
      <w:r w:rsidR="0037576E">
        <w:rPr>
          <w:rFonts w:ascii="Arial" w:hAnsi="Arial" w:cs="Arial"/>
          <w:sz w:val="20"/>
          <w:szCs w:val="20"/>
        </w:rPr>
        <w:t>igualdad y no discriminación</w:t>
      </w:r>
      <w:r w:rsidRPr="00566DEF">
        <w:rPr>
          <w:rFonts w:ascii="Arial" w:hAnsi="Arial" w:cs="Arial"/>
          <w:sz w:val="20"/>
          <w:szCs w:val="20"/>
        </w:rPr>
        <w:t>.</w:t>
      </w:r>
    </w:p>
    <w:p w:rsidR="00566DEF" w:rsidRPr="00566DEF" w:rsidRDefault="00566DEF" w:rsidP="00566DEF">
      <w:pPr>
        <w:spacing w:before="120" w:after="120"/>
        <w:jc w:val="both"/>
        <w:rPr>
          <w:rFonts w:ascii="Arial" w:hAnsi="Arial" w:cs="Arial"/>
          <w:b/>
          <w:bCs/>
          <w:sz w:val="20"/>
          <w:szCs w:val="20"/>
          <w:lang w:val="es-ES_tradnl"/>
        </w:rPr>
      </w:pPr>
    </w:p>
    <w:p w:rsidR="00566DEF" w:rsidRPr="00566DEF" w:rsidRDefault="00566DEF" w:rsidP="00566DEF">
      <w:pPr>
        <w:spacing w:before="120" w:after="120"/>
        <w:jc w:val="both"/>
        <w:rPr>
          <w:rFonts w:ascii="Arial" w:hAnsi="Arial" w:cs="Arial"/>
          <w:b/>
          <w:bCs/>
          <w:sz w:val="20"/>
          <w:szCs w:val="20"/>
          <w:lang w:val="es-ES_tradnl"/>
        </w:rPr>
      </w:pPr>
      <w:r w:rsidRPr="00566DEF">
        <w:rPr>
          <w:rFonts w:ascii="Arial" w:hAnsi="Arial" w:cs="Arial"/>
          <w:b/>
          <w:bCs/>
          <w:sz w:val="20"/>
          <w:szCs w:val="20"/>
          <w:lang w:val="es-ES_tradnl"/>
        </w:rPr>
        <w:t>2. Alcance</w:t>
      </w:r>
    </w:p>
    <w:p w:rsidR="00566DEF" w:rsidRPr="00566DEF" w:rsidRDefault="00566DEF" w:rsidP="00566DEF">
      <w:pPr>
        <w:tabs>
          <w:tab w:val="left" w:pos="142"/>
          <w:tab w:val="left" w:pos="2835"/>
        </w:tabs>
        <w:spacing w:before="120" w:after="120"/>
        <w:jc w:val="both"/>
        <w:rPr>
          <w:rFonts w:ascii="Arial" w:hAnsi="Arial" w:cs="Arial"/>
          <w:sz w:val="20"/>
          <w:szCs w:val="20"/>
          <w:lang w:val="es-MX"/>
        </w:rPr>
      </w:pPr>
      <w:r w:rsidRPr="00566DEF">
        <w:rPr>
          <w:rFonts w:ascii="Arial" w:hAnsi="Arial" w:cs="Arial"/>
          <w:sz w:val="20"/>
          <w:szCs w:val="20"/>
        </w:rPr>
        <w:t>Este procedimiento es aplicable a la Universidad Intercultural del Estado de Tabasco para la gestión de los recursos humanos, considerando también las actividades de inducción, reclutamiento, selección, capacitación, permanencia y desarrollo profesional.</w:t>
      </w:r>
    </w:p>
    <w:p w:rsidR="00566DEF" w:rsidRPr="00566DEF" w:rsidRDefault="00566DEF" w:rsidP="00566DEF">
      <w:pPr>
        <w:pStyle w:val="Encabezado"/>
        <w:spacing w:before="120" w:after="120"/>
        <w:jc w:val="both"/>
        <w:outlineLvl w:val="0"/>
        <w:rPr>
          <w:rFonts w:cs="Arial"/>
          <w:sz w:val="20"/>
          <w:lang w:val="es-MX"/>
        </w:rPr>
      </w:pPr>
    </w:p>
    <w:p w:rsidR="00566DEF" w:rsidRPr="00566DEF" w:rsidRDefault="00566DEF" w:rsidP="00566DEF">
      <w:pPr>
        <w:spacing w:before="120" w:after="120"/>
        <w:jc w:val="both"/>
        <w:rPr>
          <w:rFonts w:ascii="Arial" w:hAnsi="Arial" w:cs="Arial"/>
          <w:b/>
          <w:sz w:val="20"/>
          <w:szCs w:val="20"/>
        </w:rPr>
      </w:pPr>
      <w:r w:rsidRPr="00566DEF">
        <w:rPr>
          <w:rFonts w:ascii="Arial" w:hAnsi="Arial" w:cs="Arial"/>
          <w:b/>
          <w:sz w:val="20"/>
          <w:szCs w:val="20"/>
        </w:rPr>
        <w:t>3. Políticas de operación</w:t>
      </w:r>
    </w:p>
    <w:p w:rsidR="00566DEF" w:rsidRPr="00566DE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566DEF">
        <w:rPr>
          <w:rFonts w:ascii="Arial" w:hAnsi="Arial" w:cs="Arial"/>
          <w:sz w:val="20"/>
          <w:szCs w:val="20"/>
        </w:rPr>
        <w:t>El presente procedimiento deberá ser conocido y aplicado por todos los involucrados.</w:t>
      </w:r>
    </w:p>
    <w:p w:rsidR="00566DEF" w:rsidRPr="00566DE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566DEF">
        <w:rPr>
          <w:rFonts w:ascii="Arial" w:hAnsi="Arial" w:cs="Arial"/>
          <w:sz w:val="20"/>
          <w:szCs w:val="20"/>
        </w:rPr>
        <w:t>El presente procedimiento se plantea de manera incluyente y libre de estereotipos de género, por lo que al referirse a una persona como “</w:t>
      </w:r>
      <w:r w:rsidRPr="00566DEF">
        <w:rPr>
          <w:rFonts w:ascii="Arial" w:hAnsi="Arial" w:cs="Arial"/>
          <w:i/>
          <w:sz w:val="20"/>
          <w:szCs w:val="20"/>
        </w:rPr>
        <w:t>el”</w:t>
      </w:r>
      <w:r w:rsidRPr="00566DEF">
        <w:rPr>
          <w:rFonts w:ascii="Arial" w:hAnsi="Arial" w:cs="Arial"/>
          <w:sz w:val="20"/>
          <w:szCs w:val="20"/>
        </w:rPr>
        <w:t xml:space="preserve"> puede significar “</w:t>
      </w:r>
      <w:r w:rsidR="00CA7FD4" w:rsidRPr="00566DEF">
        <w:rPr>
          <w:rFonts w:ascii="Arial" w:hAnsi="Arial" w:cs="Arial"/>
          <w:i/>
          <w:sz w:val="20"/>
          <w:szCs w:val="20"/>
        </w:rPr>
        <w:t>él</w:t>
      </w:r>
      <w:r w:rsidRPr="00566DEF">
        <w:rPr>
          <w:rFonts w:ascii="Arial" w:hAnsi="Arial" w:cs="Arial"/>
          <w:i/>
          <w:sz w:val="20"/>
          <w:szCs w:val="20"/>
        </w:rPr>
        <w:t xml:space="preserve"> o </w:t>
      </w:r>
      <w:r w:rsidR="0037576E">
        <w:rPr>
          <w:rFonts w:ascii="Arial" w:hAnsi="Arial" w:cs="Arial"/>
          <w:i/>
          <w:sz w:val="20"/>
          <w:szCs w:val="20"/>
        </w:rPr>
        <w:t>el</w:t>
      </w:r>
      <w:r w:rsidRPr="00566DEF">
        <w:rPr>
          <w:rFonts w:ascii="Arial" w:hAnsi="Arial" w:cs="Arial"/>
          <w:i/>
          <w:sz w:val="20"/>
          <w:szCs w:val="20"/>
        </w:rPr>
        <w:t>la”</w:t>
      </w:r>
      <w:r w:rsidRPr="00566DEF">
        <w:rPr>
          <w:rFonts w:ascii="Arial" w:hAnsi="Arial" w:cs="Arial"/>
          <w:sz w:val="20"/>
          <w:szCs w:val="20"/>
        </w:rPr>
        <w:t xml:space="preserve">. </w:t>
      </w:r>
    </w:p>
    <w:p w:rsidR="00566DEF" w:rsidRPr="00566DE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566DEF">
        <w:rPr>
          <w:rFonts w:ascii="Arial" w:hAnsi="Arial" w:cs="Arial"/>
          <w:sz w:val="20"/>
          <w:szCs w:val="20"/>
        </w:rPr>
        <w:t>El proceso de reclutamiento y selección del personal de la UIET deberá ser en todo momento incluyente.</w:t>
      </w:r>
    </w:p>
    <w:p w:rsidR="00566DEF" w:rsidRPr="00566DE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566DEF">
        <w:rPr>
          <w:rFonts w:ascii="Arial" w:hAnsi="Arial" w:cs="Arial"/>
          <w:sz w:val="20"/>
          <w:szCs w:val="20"/>
        </w:rPr>
        <w:t xml:space="preserve">El </w:t>
      </w:r>
      <w:r>
        <w:rPr>
          <w:rFonts w:ascii="Arial" w:hAnsi="Arial" w:cs="Arial"/>
          <w:sz w:val="20"/>
          <w:szCs w:val="20"/>
        </w:rPr>
        <w:t>Departamento de Recursos Humanos</w:t>
      </w:r>
      <w:r w:rsidRPr="00566DEF">
        <w:rPr>
          <w:rFonts w:ascii="Arial" w:hAnsi="Arial" w:cs="Arial"/>
          <w:sz w:val="20"/>
          <w:szCs w:val="20"/>
        </w:rPr>
        <w:t xml:space="preserve"> con el apoyo de la </w:t>
      </w:r>
      <w:r w:rsidR="0044479A">
        <w:rPr>
          <w:rFonts w:ascii="Arial" w:hAnsi="Arial" w:cs="Arial"/>
          <w:sz w:val="20"/>
          <w:szCs w:val="20"/>
        </w:rPr>
        <w:t>Coordinadores de Programa Académicos</w:t>
      </w:r>
      <w:r w:rsidRPr="00566DEF">
        <w:rPr>
          <w:rFonts w:ascii="Arial" w:hAnsi="Arial" w:cs="Arial"/>
          <w:sz w:val="20"/>
          <w:szCs w:val="20"/>
        </w:rPr>
        <w:t xml:space="preserve"> aseguran que los puestos existentes y vacantes se redacten en lenguaje incluyente y libre de estereotipos de género. </w:t>
      </w:r>
    </w:p>
    <w:p w:rsidR="00566DEF" w:rsidRPr="00566DE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566DEF">
        <w:rPr>
          <w:rFonts w:ascii="Arial" w:hAnsi="Arial" w:cs="Arial"/>
          <w:sz w:val="20"/>
          <w:szCs w:val="20"/>
        </w:rPr>
        <w:t xml:space="preserve">El </w:t>
      </w:r>
      <w:r>
        <w:rPr>
          <w:rFonts w:ascii="Arial" w:hAnsi="Arial" w:cs="Arial"/>
          <w:sz w:val="20"/>
          <w:szCs w:val="20"/>
        </w:rPr>
        <w:t>Departamento de Recursos Humanos</w:t>
      </w:r>
      <w:r w:rsidRPr="00566DEF">
        <w:rPr>
          <w:rFonts w:ascii="Arial" w:hAnsi="Arial" w:cs="Arial"/>
          <w:sz w:val="20"/>
          <w:szCs w:val="20"/>
        </w:rPr>
        <w:t xml:space="preserve"> con el apoyo de la </w:t>
      </w:r>
      <w:r w:rsidR="009E7A60">
        <w:rPr>
          <w:rFonts w:ascii="Arial" w:hAnsi="Arial" w:cs="Arial"/>
          <w:sz w:val="20"/>
          <w:szCs w:val="20"/>
        </w:rPr>
        <w:t xml:space="preserve">Dirección Académica (para personal académico) y la </w:t>
      </w:r>
      <w:r w:rsidR="0037576E">
        <w:rPr>
          <w:rFonts w:ascii="Arial" w:hAnsi="Arial" w:cs="Arial"/>
          <w:sz w:val="20"/>
          <w:szCs w:val="20"/>
        </w:rPr>
        <w:t>Dirección de Administración y Finanzas</w:t>
      </w:r>
      <w:r w:rsidRPr="00566DEF">
        <w:rPr>
          <w:rFonts w:ascii="Arial" w:hAnsi="Arial" w:cs="Arial"/>
          <w:sz w:val="20"/>
          <w:szCs w:val="20"/>
        </w:rPr>
        <w:t xml:space="preserve"> </w:t>
      </w:r>
      <w:r w:rsidR="009E7A60">
        <w:rPr>
          <w:rFonts w:ascii="Arial" w:hAnsi="Arial" w:cs="Arial"/>
          <w:sz w:val="20"/>
          <w:szCs w:val="20"/>
        </w:rPr>
        <w:t xml:space="preserve">(para personal administrativo y operativo) </w:t>
      </w:r>
      <w:r w:rsidRPr="00566DEF">
        <w:rPr>
          <w:rFonts w:ascii="Arial" w:hAnsi="Arial" w:cs="Arial"/>
          <w:sz w:val="20"/>
          <w:szCs w:val="20"/>
        </w:rPr>
        <w:t xml:space="preserve">vigilan que los mecanismos de evaluación se apliquen en las mismas condiciones de contenido, forma, espacio y tiempo a las y los candidatos aspirantes a ocupar un puesto académico </w:t>
      </w:r>
      <w:r w:rsidR="0037576E">
        <w:rPr>
          <w:rFonts w:ascii="Arial" w:hAnsi="Arial" w:cs="Arial"/>
          <w:sz w:val="20"/>
          <w:szCs w:val="20"/>
        </w:rPr>
        <w:t xml:space="preserve">o administrativo </w:t>
      </w:r>
      <w:r w:rsidRPr="00566DEF">
        <w:rPr>
          <w:rFonts w:ascii="Arial" w:hAnsi="Arial" w:cs="Arial"/>
          <w:sz w:val="20"/>
          <w:szCs w:val="20"/>
        </w:rPr>
        <w:t>vacante dentro de la UIET.</w:t>
      </w:r>
    </w:p>
    <w:p w:rsidR="00566DEF" w:rsidRPr="00566DE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566DEF">
        <w:rPr>
          <w:rFonts w:ascii="Arial" w:hAnsi="Arial" w:cs="Arial"/>
          <w:sz w:val="20"/>
          <w:szCs w:val="20"/>
          <w:lang w:val="es-MX"/>
        </w:rPr>
        <w:t xml:space="preserve">La </w:t>
      </w:r>
      <w:r w:rsidRPr="00566DEF">
        <w:rPr>
          <w:rFonts w:ascii="Arial" w:hAnsi="Arial" w:cs="Arial"/>
          <w:sz w:val="20"/>
          <w:szCs w:val="20"/>
        </w:rPr>
        <w:t>Universidad Intercultural del Estado de Tabasco</w:t>
      </w:r>
      <w:r w:rsidRPr="00566DEF">
        <w:rPr>
          <w:rFonts w:ascii="Arial" w:hAnsi="Arial" w:cs="Arial"/>
          <w:sz w:val="20"/>
          <w:szCs w:val="20"/>
          <w:lang w:val="es-MX"/>
        </w:rPr>
        <w:t xml:space="preserve"> expresa en todo momento su compromiso </w:t>
      </w:r>
      <w:r w:rsidRPr="00566DEF">
        <w:rPr>
          <w:rFonts w:ascii="Arial" w:hAnsi="Arial" w:cs="Arial"/>
          <w:sz w:val="20"/>
          <w:szCs w:val="20"/>
        </w:rPr>
        <w:t>hacia la no discriminación para el acceso al empleo.</w:t>
      </w:r>
    </w:p>
    <w:p w:rsidR="00566DEF" w:rsidRPr="00566DE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566DEF">
        <w:rPr>
          <w:rFonts w:ascii="Arial" w:hAnsi="Arial" w:cs="Arial"/>
          <w:sz w:val="20"/>
          <w:szCs w:val="20"/>
        </w:rPr>
        <w:t xml:space="preserve">La Universidad Intercultural del Estado de Tabasco asegura un compromiso de reclutamiento y selección congruente con la política de </w:t>
      </w:r>
      <w:r w:rsidR="0037576E">
        <w:rPr>
          <w:rFonts w:ascii="Arial" w:hAnsi="Arial" w:cs="Arial"/>
          <w:sz w:val="20"/>
          <w:szCs w:val="20"/>
        </w:rPr>
        <w:t>igualdad y no discriminación</w:t>
      </w:r>
      <w:r w:rsidRPr="00566DEF">
        <w:rPr>
          <w:rFonts w:ascii="Arial" w:hAnsi="Arial" w:cs="Arial"/>
          <w:sz w:val="20"/>
          <w:szCs w:val="20"/>
        </w:rPr>
        <w:t xml:space="preserve"> y lo comunica a todos los candidatos externos o internos que concursen por las vacantes. </w:t>
      </w:r>
    </w:p>
    <w:p w:rsidR="00566DEF" w:rsidRPr="00566DE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566DEF">
        <w:rPr>
          <w:rFonts w:ascii="Arial" w:hAnsi="Arial" w:cs="Arial"/>
          <w:sz w:val="20"/>
          <w:szCs w:val="20"/>
        </w:rPr>
        <w:t xml:space="preserve">La Universidad Intercultural del Estado de Tabasco garantiza que, en caso de contratar los servicios de agencias, empresas proveedoras de servicios externos o instituciones oficiales (federal o estatal) para la búsqueda o contratación del personal, éstas utilicen procedimientos o políticas equivalentes al compromiso de no discriminación </w:t>
      </w:r>
      <w:r w:rsidR="009E7A60">
        <w:rPr>
          <w:rFonts w:ascii="Arial" w:hAnsi="Arial" w:cs="Arial"/>
          <w:sz w:val="20"/>
          <w:szCs w:val="20"/>
        </w:rPr>
        <w:t>e</w:t>
      </w:r>
      <w:r w:rsidRPr="00566DEF">
        <w:rPr>
          <w:rFonts w:ascii="Arial" w:hAnsi="Arial" w:cs="Arial"/>
          <w:sz w:val="20"/>
          <w:szCs w:val="20"/>
        </w:rPr>
        <w:t xml:space="preserve"> </w:t>
      </w:r>
      <w:r w:rsidR="0037576E">
        <w:rPr>
          <w:rFonts w:ascii="Arial" w:hAnsi="Arial" w:cs="Arial"/>
          <w:sz w:val="20"/>
          <w:szCs w:val="20"/>
        </w:rPr>
        <w:t>igualdad</w:t>
      </w:r>
      <w:r w:rsidRPr="00566DEF">
        <w:rPr>
          <w:rFonts w:ascii="Arial" w:hAnsi="Arial" w:cs="Arial"/>
          <w:sz w:val="20"/>
          <w:szCs w:val="20"/>
        </w:rPr>
        <w:t>.</w:t>
      </w:r>
    </w:p>
    <w:p w:rsidR="00566DEF" w:rsidRPr="00AF17A6"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9E7A60">
        <w:rPr>
          <w:rFonts w:ascii="Arial" w:hAnsi="Arial" w:cs="Arial"/>
          <w:sz w:val="20"/>
          <w:szCs w:val="20"/>
        </w:rPr>
        <w:t xml:space="preserve">Los anuncios o convocatorias de puestos vacantes que emita la UIET deben reflejar el compromiso con la </w:t>
      </w:r>
      <w:r w:rsidR="0037576E" w:rsidRPr="009E7A60">
        <w:rPr>
          <w:rFonts w:ascii="Arial" w:hAnsi="Arial" w:cs="Arial"/>
          <w:sz w:val="20"/>
          <w:szCs w:val="20"/>
        </w:rPr>
        <w:t>igualdad y no discriminación</w:t>
      </w:r>
      <w:r w:rsidR="009E7A60" w:rsidRPr="009E7A60">
        <w:rPr>
          <w:rFonts w:ascii="Arial" w:hAnsi="Arial" w:cs="Arial"/>
          <w:sz w:val="20"/>
          <w:szCs w:val="20"/>
        </w:rPr>
        <w:t xml:space="preserve">, así como </w:t>
      </w:r>
      <w:r w:rsidRPr="009E7A60">
        <w:rPr>
          <w:rFonts w:ascii="Arial" w:hAnsi="Arial" w:cs="Arial"/>
          <w:sz w:val="20"/>
          <w:szCs w:val="20"/>
        </w:rPr>
        <w:t>la igualdad de oportunidades</w:t>
      </w:r>
      <w:r w:rsidR="009E7A60" w:rsidRPr="009E7A60">
        <w:rPr>
          <w:rFonts w:ascii="Arial" w:hAnsi="Arial" w:cs="Arial"/>
          <w:sz w:val="20"/>
          <w:szCs w:val="20"/>
        </w:rPr>
        <w:t>;</w:t>
      </w:r>
      <w:r w:rsidRPr="009E7A60">
        <w:rPr>
          <w:rFonts w:ascii="Arial" w:hAnsi="Arial" w:cs="Arial"/>
          <w:sz w:val="20"/>
          <w:szCs w:val="20"/>
        </w:rPr>
        <w:t xml:space="preserve"> alentando a hombres y mujeres a calificar para dichas vacantes, sin contener especificaciones como: sexo, edad, buena presencia, particularidades físicas, situación familiar o alguna otra que pudiera originar </w:t>
      </w:r>
      <w:r w:rsidRPr="00AF17A6">
        <w:rPr>
          <w:rFonts w:ascii="Arial" w:hAnsi="Arial" w:cs="Arial"/>
          <w:sz w:val="20"/>
          <w:szCs w:val="20"/>
        </w:rPr>
        <w:t xml:space="preserve">discriminación. </w:t>
      </w:r>
    </w:p>
    <w:p w:rsidR="00566DEF" w:rsidRPr="00AF17A6"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AF17A6">
        <w:rPr>
          <w:rFonts w:ascii="Arial" w:hAnsi="Arial" w:cs="Arial"/>
          <w:sz w:val="20"/>
          <w:szCs w:val="20"/>
        </w:rPr>
        <w:t>La Universidad Intercultural del Estado de Tabasco asegura que los criterios establecidos en cada perfil de puesto son la base del proceso de selección y reclutamiento.</w:t>
      </w:r>
    </w:p>
    <w:p w:rsidR="00566DEF" w:rsidRPr="00AF17A6"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AF17A6">
        <w:rPr>
          <w:rFonts w:ascii="Arial" w:hAnsi="Arial" w:cs="Arial"/>
          <w:sz w:val="20"/>
          <w:szCs w:val="20"/>
        </w:rPr>
        <w:t xml:space="preserve">Los candidatos para un puesto deben ser evaluados de la misma forma, con criterios definidos que aseguren la aplicación (cuando sea el caso) de exámenes técnicos, de conocimientos o capacidades con la misma batería de pruebas psicométricas o instrumentos de medición para mujeres y hombres. </w:t>
      </w:r>
    </w:p>
    <w:p w:rsidR="00566DEF" w:rsidRPr="00AF17A6"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AF17A6">
        <w:rPr>
          <w:rFonts w:ascii="Arial" w:hAnsi="Arial" w:cs="Arial"/>
          <w:sz w:val="20"/>
          <w:szCs w:val="20"/>
        </w:rPr>
        <w:t>El Departamento de Recursos Humanos utiliza guías para las entrevistas durante el proceso de selección, en la que se registren los resultados de cada uno de los candidatos.</w:t>
      </w:r>
    </w:p>
    <w:p w:rsidR="00566DEF" w:rsidRPr="00AF17A6"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AF17A6">
        <w:rPr>
          <w:rFonts w:ascii="Arial" w:hAnsi="Arial" w:cs="Arial"/>
          <w:sz w:val="20"/>
          <w:szCs w:val="20"/>
        </w:rPr>
        <w:lastRenderedPageBreak/>
        <w:t xml:space="preserve">La Universidad Intercultural del Estado de Tabasco prohíbe de forma explícita solicitar examen de embarazo al contratar mujeres y asegura la eliminación de prácticas discriminatorias como: la no contratación de mujeres debido a su embarazo o la exclusión injustificada de colectivos vulnerables o determinados integrantes de la sociedad. </w:t>
      </w:r>
    </w:p>
    <w:p w:rsidR="00566DEF" w:rsidRPr="00AF17A6"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AF17A6">
        <w:rPr>
          <w:rFonts w:ascii="Arial" w:hAnsi="Arial" w:cs="Arial"/>
          <w:sz w:val="20"/>
          <w:szCs w:val="20"/>
        </w:rPr>
        <w:t xml:space="preserve">La Universidad Intercultural del Estado de Tabasco evalúa el currículum presentado por el candidato sin tomar en cuenta datos ajenos al mérito, a las calificaciones o grados profesionales. (por ejemplo, fotografía, estado civil o familiar, proyectos de vida privados, opiniones políticas, religiosas o sobre preferencias, orientaciones o tendencias que integran las dimensiones privadas de los derechos de las personas). </w:t>
      </w:r>
    </w:p>
    <w:p w:rsidR="00566DEF" w:rsidRPr="00AF17A6"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AF17A6">
        <w:rPr>
          <w:rFonts w:ascii="Arial" w:hAnsi="Arial" w:cs="Arial"/>
          <w:sz w:val="20"/>
          <w:szCs w:val="20"/>
        </w:rPr>
        <w:t xml:space="preserve">Las pruebas médicas preocupacionales, no deberán utilizarse para discriminar; su único propósito es determinar la aptitud del candidato, conforme a sus condiciones psicofísicas para el desempeño de las actividades que se requieren o agentes de riesgo existentes en el puesto. </w:t>
      </w:r>
    </w:p>
    <w:p w:rsidR="00566DEF" w:rsidRPr="00AF17A6"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AF17A6">
        <w:rPr>
          <w:rFonts w:ascii="Arial" w:hAnsi="Arial" w:cs="Arial"/>
          <w:sz w:val="20"/>
          <w:szCs w:val="20"/>
        </w:rPr>
        <w:t xml:space="preserve">La documentación utilizada durante el proceso de reclutamiento, debe contener únicamente requisitos y preguntas relevantes para el trabajo, así como a las tareas a desempeñar en el puesto. </w:t>
      </w:r>
    </w:p>
    <w:p w:rsidR="00566DEF" w:rsidRPr="00F3620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AF17A6">
        <w:rPr>
          <w:rFonts w:ascii="Arial" w:hAnsi="Arial" w:cs="Arial"/>
          <w:sz w:val="20"/>
          <w:szCs w:val="20"/>
        </w:rPr>
        <w:t xml:space="preserve">Sólo cuando la persona haya sido seleccionada para el puesto, se podrá preguntar su estado civil, número de hijas/os o cuestiones de índole familiar, dado que esta información puede repercutir en la determinación de </w:t>
      </w:r>
      <w:r w:rsidRPr="00F3620F">
        <w:rPr>
          <w:rFonts w:ascii="Arial" w:hAnsi="Arial" w:cs="Arial"/>
          <w:sz w:val="20"/>
          <w:szCs w:val="20"/>
        </w:rPr>
        <w:t>prestaciones específicas.</w:t>
      </w:r>
    </w:p>
    <w:p w:rsidR="00566DEF" w:rsidRPr="00F3620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F3620F">
        <w:rPr>
          <w:rFonts w:ascii="Arial" w:hAnsi="Arial" w:cs="Arial"/>
          <w:sz w:val="20"/>
          <w:szCs w:val="20"/>
        </w:rPr>
        <w:t xml:space="preserve">El Departamento de Recursos Humanos es responsable de dar de alta al personal de la institución, solicitando los documentos referidos en el </w:t>
      </w:r>
      <w:r w:rsidR="004529D8" w:rsidRPr="00F3620F">
        <w:rPr>
          <w:rFonts w:ascii="Arial" w:hAnsi="Arial" w:cs="Arial"/>
          <w:i/>
          <w:sz w:val="20"/>
          <w:szCs w:val="20"/>
        </w:rPr>
        <w:t>Registro de Requisitos de contratación</w:t>
      </w:r>
      <w:r w:rsidRPr="00F3620F">
        <w:rPr>
          <w:rFonts w:ascii="Arial" w:hAnsi="Arial" w:cs="Arial"/>
          <w:sz w:val="20"/>
          <w:szCs w:val="20"/>
        </w:rPr>
        <w:t xml:space="preserve">, asegurando que la descripción y perfil del puesto no incluya criterios discriminatorios, como sexo, edad, estado civil, apariencia, estatura, peso. </w:t>
      </w:r>
    </w:p>
    <w:p w:rsidR="00566DEF" w:rsidRPr="007B08A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F3620F">
        <w:rPr>
          <w:rFonts w:ascii="Arial" w:hAnsi="Arial" w:cs="Arial"/>
          <w:sz w:val="20"/>
          <w:szCs w:val="20"/>
        </w:rPr>
        <w:t xml:space="preserve">El Departamento de Recursos Humanos determina la competencia necesaria (situación ideal) y las necesidades de capacitación del personal (situación actual), es decir, la detección de necesidades de capacitación como base para el establecimiento de un programa de capacitación que incluya todo el personal, considerando además capacitación en materia de derechos humanos, </w:t>
      </w:r>
      <w:r w:rsidR="0037576E" w:rsidRPr="00F3620F">
        <w:rPr>
          <w:rFonts w:ascii="Arial" w:hAnsi="Arial" w:cs="Arial"/>
          <w:sz w:val="20"/>
          <w:szCs w:val="20"/>
        </w:rPr>
        <w:t>igualdad y no discriminación</w:t>
      </w:r>
      <w:r w:rsidRPr="00F3620F">
        <w:rPr>
          <w:rFonts w:ascii="Arial" w:hAnsi="Arial" w:cs="Arial"/>
          <w:sz w:val="20"/>
          <w:szCs w:val="20"/>
        </w:rPr>
        <w:t xml:space="preserve">, </w:t>
      </w:r>
      <w:r w:rsidRPr="007B08AF">
        <w:rPr>
          <w:rFonts w:ascii="Arial" w:hAnsi="Arial" w:cs="Arial"/>
          <w:sz w:val="20"/>
          <w:szCs w:val="20"/>
        </w:rPr>
        <w:t xml:space="preserve">igualdad de oportunidades, atención y prevención del cualquier tipo de hostigamiento y prevención e identificación de la violencia contra las mujeres. </w:t>
      </w:r>
    </w:p>
    <w:p w:rsidR="00566DEF" w:rsidRPr="007B08A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7B08AF">
        <w:rPr>
          <w:rFonts w:ascii="Arial" w:hAnsi="Arial" w:cs="Arial"/>
          <w:sz w:val="20"/>
          <w:szCs w:val="20"/>
        </w:rPr>
        <w:t>El Departamento de Recursos Humanos orienta al personal para tramitar su constancia de no inhabilitación, entre otros trámites.</w:t>
      </w:r>
    </w:p>
    <w:p w:rsidR="00566DEF" w:rsidRPr="007B08A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7B08AF">
        <w:rPr>
          <w:rFonts w:ascii="Arial" w:hAnsi="Arial" w:cs="Arial"/>
          <w:sz w:val="20"/>
          <w:szCs w:val="20"/>
        </w:rPr>
        <w:t xml:space="preserve">El Departamento de Recursos Humanos es responsable de controlar la asistencia del personal de la institución a través de Reloj de control digital; en caso de falla en la energía eléctrica se utiliza </w:t>
      </w:r>
      <w:r w:rsidR="00F3620F" w:rsidRPr="007B08AF">
        <w:rPr>
          <w:rFonts w:ascii="Arial" w:hAnsi="Arial" w:cs="Arial"/>
          <w:sz w:val="20"/>
          <w:szCs w:val="20"/>
        </w:rPr>
        <w:t>el</w:t>
      </w:r>
      <w:r w:rsidRPr="007B08AF">
        <w:rPr>
          <w:rFonts w:ascii="Arial" w:hAnsi="Arial" w:cs="Arial"/>
          <w:sz w:val="20"/>
          <w:szCs w:val="20"/>
        </w:rPr>
        <w:t xml:space="preserve"> </w:t>
      </w:r>
      <w:r w:rsidR="00F3620F" w:rsidRPr="007B08AF">
        <w:rPr>
          <w:rFonts w:ascii="Arial" w:hAnsi="Arial" w:cs="Arial"/>
          <w:i/>
          <w:sz w:val="20"/>
          <w:szCs w:val="20"/>
        </w:rPr>
        <w:t>Registro de asistencia de personal</w:t>
      </w:r>
      <w:r w:rsidRPr="007B08AF">
        <w:rPr>
          <w:rFonts w:ascii="Arial" w:hAnsi="Arial" w:cs="Arial"/>
          <w:i/>
          <w:sz w:val="20"/>
          <w:szCs w:val="20"/>
        </w:rPr>
        <w:t>.</w:t>
      </w:r>
    </w:p>
    <w:p w:rsidR="00566DEF" w:rsidRPr="00C8350F" w:rsidRDefault="00566DEF" w:rsidP="00566DEF">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C8350F">
        <w:rPr>
          <w:rFonts w:ascii="Arial" w:hAnsi="Arial" w:cs="Arial"/>
          <w:sz w:val="20"/>
          <w:szCs w:val="20"/>
        </w:rPr>
        <w:t xml:space="preserve">El Departamento de Recursos Humanos es responsable de aplicar los descuentos correspondientes a faltas y retardos injustificados con base en el </w:t>
      </w:r>
      <w:r w:rsidRPr="00C8350F">
        <w:rPr>
          <w:rFonts w:ascii="Arial" w:hAnsi="Arial" w:cs="Arial"/>
          <w:i/>
          <w:sz w:val="20"/>
          <w:szCs w:val="20"/>
        </w:rPr>
        <w:t>Registro</w:t>
      </w:r>
      <w:r w:rsidR="00C8350F">
        <w:rPr>
          <w:rFonts w:ascii="Arial" w:hAnsi="Arial" w:cs="Arial"/>
          <w:i/>
          <w:sz w:val="20"/>
          <w:szCs w:val="20"/>
        </w:rPr>
        <w:t xml:space="preserve"> de asistencia (electrónico), Registro </w:t>
      </w:r>
      <w:r w:rsidRPr="00C8350F">
        <w:rPr>
          <w:rFonts w:ascii="Arial" w:hAnsi="Arial" w:cs="Arial"/>
          <w:i/>
          <w:sz w:val="20"/>
          <w:szCs w:val="20"/>
        </w:rPr>
        <w:t>de Incidencias y Registro de Incidencias con Incapacidad</w:t>
      </w:r>
      <w:r w:rsidRPr="00C8350F">
        <w:rPr>
          <w:rFonts w:ascii="Arial" w:hAnsi="Arial" w:cs="Arial"/>
          <w:sz w:val="20"/>
          <w:szCs w:val="20"/>
        </w:rPr>
        <w:t>.</w:t>
      </w:r>
    </w:p>
    <w:p w:rsidR="00566DEF" w:rsidRPr="00972596" w:rsidRDefault="00566DEF" w:rsidP="00566DEF">
      <w:pPr>
        <w:numPr>
          <w:ilvl w:val="1"/>
          <w:numId w:val="1"/>
        </w:numPr>
        <w:tabs>
          <w:tab w:val="clear" w:pos="390"/>
          <w:tab w:val="left" w:pos="142"/>
          <w:tab w:val="num" w:pos="540"/>
          <w:tab w:val="left" w:pos="2835"/>
        </w:tabs>
        <w:spacing w:before="120" w:after="120"/>
        <w:ind w:left="567" w:hanging="567"/>
        <w:jc w:val="both"/>
        <w:rPr>
          <w:rFonts w:ascii="Arial" w:hAnsi="Arial" w:cs="Arial"/>
          <w:sz w:val="20"/>
          <w:szCs w:val="20"/>
        </w:rPr>
      </w:pPr>
      <w:r w:rsidRPr="00C8350F">
        <w:rPr>
          <w:rFonts w:ascii="Arial" w:hAnsi="Arial" w:cs="Arial"/>
          <w:sz w:val="20"/>
          <w:szCs w:val="20"/>
        </w:rPr>
        <w:t xml:space="preserve">El Departamento de Recursos Humanos se asegura que el personal académico mantenga activa una cuenta de la misma Institución Bancaria con la que la UIET realiza la dispersión de nómina, a través de copia de Contrato o </w:t>
      </w:r>
      <w:r w:rsidRPr="00972596">
        <w:rPr>
          <w:rFonts w:ascii="Arial" w:hAnsi="Arial" w:cs="Arial"/>
          <w:sz w:val="20"/>
          <w:szCs w:val="20"/>
        </w:rPr>
        <w:t>copia de la Tarjeta Bancaria.</w:t>
      </w:r>
    </w:p>
    <w:p w:rsidR="00566DEF" w:rsidRPr="00972596" w:rsidRDefault="00566DEF" w:rsidP="00566DEF">
      <w:pPr>
        <w:numPr>
          <w:ilvl w:val="1"/>
          <w:numId w:val="1"/>
        </w:numPr>
        <w:tabs>
          <w:tab w:val="clear" w:pos="390"/>
          <w:tab w:val="left" w:pos="142"/>
          <w:tab w:val="num" w:pos="540"/>
          <w:tab w:val="left" w:pos="2835"/>
        </w:tabs>
        <w:spacing w:before="120" w:after="120"/>
        <w:ind w:left="567" w:hanging="567"/>
        <w:jc w:val="both"/>
        <w:rPr>
          <w:rFonts w:ascii="Arial" w:hAnsi="Arial" w:cs="Arial"/>
          <w:sz w:val="20"/>
          <w:szCs w:val="20"/>
        </w:rPr>
      </w:pPr>
      <w:r w:rsidRPr="00972596">
        <w:rPr>
          <w:rFonts w:ascii="Arial" w:hAnsi="Arial" w:cs="Arial"/>
          <w:sz w:val="20"/>
          <w:szCs w:val="20"/>
        </w:rPr>
        <w:t xml:space="preserve">El Departamento de Recursos Humanos asegura el ingreso de horas asignadas a cada profesor por medio de los registros: </w:t>
      </w:r>
    </w:p>
    <w:p w:rsidR="00972596" w:rsidRPr="00972596" w:rsidRDefault="00566DEF" w:rsidP="00972596">
      <w:pPr>
        <w:numPr>
          <w:ilvl w:val="0"/>
          <w:numId w:val="9"/>
        </w:numPr>
        <w:spacing w:before="120" w:after="120"/>
        <w:jc w:val="both"/>
        <w:rPr>
          <w:rFonts w:ascii="Arial" w:hAnsi="Arial" w:cs="Arial"/>
          <w:sz w:val="20"/>
          <w:szCs w:val="20"/>
        </w:rPr>
      </w:pPr>
      <w:r w:rsidRPr="00972596">
        <w:rPr>
          <w:rFonts w:ascii="Arial" w:hAnsi="Arial" w:cs="Arial"/>
          <w:i/>
          <w:sz w:val="20"/>
          <w:szCs w:val="20"/>
        </w:rPr>
        <w:t xml:space="preserve">Relación de Profesores y Número de Horas </w:t>
      </w:r>
      <w:r w:rsidRPr="00972596">
        <w:rPr>
          <w:rFonts w:ascii="Arial" w:hAnsi="Arial" w:cs="Arial"/>
          <w:sz w:val="20"/>
          <w:szCs w:val="20"/>
        </w:rPr>
        <w:t xml:space="preserve"> (PTC</w:t>
      </w:r>
      <w:r w:rsidR="00C8350F" w:rsidRPr="00972596">
        <w:rPr>
          <w:rFonts w:ascii="Arial" w:hAnsi="Arial" w:cs="Arial"/>
          <w:sz w:val="20"/>
          <w:szCs w:val="20"/>
        </w:rPr>
        <w:t>, PMT, HSM</w:t>
      </w:r>
      <w:r w:rsidR="00972596" w:rsidRPr="00972596">
        <w:rPr>
          <w:rFonts w:ascii="Arial" w:hAnsi="Arial" w:cs="Arial"/>
          <w:sz w:val="20"/>
          <w:szCs w:val="20"/>
        </w:rPr>
        <w:t xml:space="preserve"> y servicios profesionales, </w:t>
      </w:r>
      <w:r w:rsidR="00972596" w:rsidRPr="00972596">
        <w:rPr>
          <w:rFonts w:ascii="Arial" w:hAnsi="Arial" w:cs="Arial"/>
          <w:i/>
          <w:sz w:val="20"/>
          <w:szCs w:val="20"/>
        </w:rPr>
        <w:t>Listas de raya</w:t>
      </w:r>
      <w:r w:rsidR="00972596">
        <w:rPr>
          <w:rFonts w:ascii="Arial" w:hAnsi="Arial" w:cs="Arial"/>
          <w:i/>
          <w:sz w:val="20"/>
          <w:szCs w:val="20"/>
        </w:rPr>
        <w:t>)</w:t>
      </w:r>
      <w:r w:rsidR="00972596" w:rsidRPr="00972596">
        <w:rPr>
          <w:rFonts w:ascii="Arial" w:hAnsi="Arial" w:cs="Arial"/>
          <w:i/>
          <w:sz w:val="20"/>
          <w:szCs w:val="20"/>
        </w:rPr>
        <w:t>.</w:t>
      </w:r>
    </w:p>
    <w:p w:rsidR="00972596" w:rsidRPr="00972596" w:rsidRDefault="00566DEF" w:rsidP="00566DEF">
      <w:pPr>
        <w:numPr>
          <w:ilvl w:val="0"/>
          <w:numId w:val="9"/>
        </w:numPr>
        <w:spacing w:before="120" w:after="120"/>
        <w:jc w:val="both"/>
        <w:rPr>
          <w:rFonts w:ascii="Arial" w:hAnsi="Arial" w:cs="Arial"/>
          <w:i/>
          <w:sz w:val="20"/>
          <w:szCs w:val="20"/>
        </w:rPr>
      </w:pPr>
      <w:r w:rsidRPr="00972596">
        <w:rPr>
          <w:rFonts w:ascii="Arial" w:hAnsi="Arial" w:cs="Arial"/>
          <w:i/>
          <w:sz w:val="20"/>
          <w:szCs w:val="20"/>
        </w:rPr>
        <w:t xml:space="preserve">Horarios Individuales por </w:t>
      </w:r>
      <w:r w:rsidR="00972596" w:rsidRPr="00972596">
        <w:rPr>
          <w:rFonts w:ascii="Arial" w:hAnsi="Arial" w:cs="Arial"/>
          <w:i/>
          <w:sz w:val="20"/>
          <w:szCs w:val="20"/>
        </w:rPr>
        <w:t>docente.</w:t>
      </w:r>
    </w:p>
    <w:p w:rsidR="00566DEF" w:rsidRPr="00972596" w:rsidRDefault="00566DEF" w:rsidP="00566DEF">
      <w:pPr>
        <w:numPr>
          <w:ilvl w:val="1"/>
          <w:numId w:val="1"/>
        </w:numPr>
        <w:tabs>
          <w:tab w:val="clear" w:pos="390"/>
          <w:tab w:val="num" w:pos="567"/>
        </w:tabs>
        <w:spacing w:before="120" w:after="120"/>
        <w:ind w:left="567" w:hanging="567"/>
        <w:jc w:val="both"/>
        <w:rPr>
          <w:rFonts w:ascii="Arial" w:hAnsi="Arial" w:cs="Arial"/>
          <w:sz w:val="20"/>
          <w:szCs w:val="20"/>
        </w:rPr>
      </w:pPr>
      <w:r w:rsidRPr="00972596">
        <w:rPr>
          <w:rFonts w:ascii="Arial" w:hAnsi="Arial" w:cs="Arial"/>
          <w:sz w:val="20"/>
          <w:szCs w:val="20"/>
        </w:rPr>
        <w:t xml:space="preserve">El </w:t>
      </w:r>
      <w:r w:rsidR="00972596" w:rsidRPr="00972596">
        <w:rPr>
          <w:rFonts w:ascii="Arial" w:hAnsi="Arial" w:cs="Arial"/>
          <w:sz w:val="20"/>
          <w:szCs w:val="20"/>
        </w:rPr>
        <w:t xml:space="preserve">Departamento de Recursos Humanos </w:t>
      </w:r>
      <w:r w:rsidR="00D8529D">
        <w:rPr>
          <w:rFonts w:ascii="Arial" w:hAnsi="Arial" w:cs="Arial"/>
          <w:sz w:val="20"/>
          <w:szCs w:val="20"/>
        </w:rPr>
        <w:t xml:space="preserve">con el apoyo del Abogado General </w:t>
      </w:r>
      <w:r w:rsidRPr="00972596">
        <w:rPr>
          <w:rFonts w:ascii="Arial" w:hAnsi="Arial" w:cs="Arial"/>
          <w:sz w:val="20"/>
          <w:szCs w:val="20"/>
        </w:rPr>
        <w:t>elabora y valida los contratos de acuerdo al tiempo determinado por la duración del semestre.</w:t>
      </w:r>
    </w:p>
    <w:p w:rsidR="00566DEF" w:rsidRPr="00071839"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972596">
        <w:rPr>
          <w:rFonts w:ascii="Arial" w:hAnsi="Arial" w:cs="Arial"/>
          <w:sz w:val="20"/>
          <w:szCs w:val="20"/>
        </w:rPr>
        <w:lastRenderedPageBreak/>
        <w:t xml:space="preserve">El Departamento de Recursos Humanos elabora la nómina de la institución, una vez ingresadas y afectadas las incidencias y la </w:t>
      </w:r>
      <w:r w:rsidRPr="00071839">
        <w:rPr>
          <w:rFonts w:ascii="Arial" w:hAnsi="Arial" w:cs="Arial"/>
          <w:sz w:val="20"/>
          <w:szCs w:val="20"/>
        </w:rPr>
        <w:t>envía en forma impresa a la Rectoría para su validación y aprobación correspondiente.</w:t>
      </w:r>
    </w:p>
    <w:p w:rsidR="00566DEF" w:rsidRPr="00071839"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071839">
        <w:rPr>
          <w:rFonts w:ascii="Arial" w:hAnsi="Arial" w:cs="Arial"/>
          <w:sz w:val="20"/>
          <w:szCs w:val="20"/>
        </w:rPr>
        <w:t>El Departamento de Recursos Humanos determina mediante el Sistema único de autodeterminación de cuotas (SUA) las aportaciones al IMSS para el personal, emitiendo los reportes previa validación de la Rectoría para efectos de pago.</w:t>
      </w:r>
    </w:p>
    <w:p w:rsidR="00566DEF" w:rsidRPr="00071839"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071839">
        <w:rPr>
          <w:rFonts w:ascii="Arial" w:hAnsi="Arial" w:cs="Arial"/>
          <w:sz w:val="20"/>
          <w:szCs w:val="20"/>
        </w:rPr>
        <w:t>La Universidad Intercultural del Estado de Tabasco determina la competencia de su personal de acuerdo al desempeño diario de sus funciones, de su productividad y de los resultados obtenidos, mediante evaluaciones a su desempeño.</w:t>
      </w:r>
    </w:p>
    <w:p w:rsidR="00566DEF" w:rsidRPr="00071839" w:rsidRDefault="00071839" w:rsidP="00566DEF">
      <w:pPr>
        <w:numPr>
          <w:ilvl w:val="1"/>
          <w:numId w:val="1"/>
        </w:numPr>
        <w:tabs>
          <w:tab w:val="clear" w:pos="390"/>
          <w:tab w:val="num" w:pos="513"/>
        </w:tabs>
        <w:spacing w:before="120" w:after="120"/>
        <w:ind w:left="513" w:hanging="513"/>
        <w:jc w:val="both"/>
        <w:rPr>
          <w:rFonts w:ascii="Arial" w:hAnsi="Arial" w:cs="Arial"/>
          <w:sz w:val="20"/>
          <w:szCs w:val="20"/>
        </w:rPr>
      </w:pPr>
      <w:r w:rsidRPr="00071839">
        <w:rPr>
          <w:rFonts w:ascii="Arial" w:hAnsi="Arial" w:cs="Arial"/>
          <w:sz w:val="20"/>
          <w:szCs w:val="20"/>
        </w:rPr>
        <w:t xml:space="preserve">Los estudiantes </w:t>
      </w:r>
      <w:r w:rsidR="00566DEF" w:rsidRPr="00071839">
        <w:rPr>
          <w:rFonts w:ascii="Arial" w:hAnsi="Arial" w:cs="Arial"/>
          <w:sz w:val="20"/>
          <w:szCs w:val="20"/>
        </w:rPr>
        <w:t>evalúa</w:t>
      </w:r>
      <w:r w:rsidRPr="00071839">
        <w:rPr>
          <w:rFonts w:ascii="Arial" w:hAnsi="Arial" w:cs="Arial"/>
          <w:sz w:val="20"/>
          <w:szCs w:val="20"/>
        </w:rPr>
        <w:t>n</w:t>
      </w:r>
      <w:r w:rsidR="00566DEF" w:rsidRPr="00071839">
        <w:rPr>
          <w:rFonts w:ascii="Arial" w:hAnsi="Arial" w:cs="Arial"/>
          <w:sz w:val="20"/>
          <w:szCs w:val="20"/>
        </w:rPr>
        <w:t xml:space="preserve"> al </w:t>
      </w:r>
      <w:r w:rsidRPr="00071839">
        <w:rPr>
          <w:rFonts w:ascii="Arial" w:hAnsi="Arial" w:cs="Arial"/>
          <w:sz w:val="20"/>
          <w:szCs w:val="20"/>
        </w:rPr>
        <w:t>final de cada semestre el desempeño de</w:t>
      </w:r>
      <w:r w:rsidR="00566DEF" w:rsidRPr="00071839">
        <w:rPr>
          <w:rFonts w:ascii="Arial" w:hAnsi="Arial" w:cs="Arial"/>
          <w:sz w:val="20"/>
          <w:szCs w:val="20"/>
        </w:rPr>
        <w:t xml:space="preserve"> cada profesor</w:t>
      </w:r>
      <w:r w:rsidRPr="00071839">
        <w:rPr>
          <w:rFonts w:ascii="Arial" w:hAnsi="Arial" w:cs="Arial"/>
          <w:sz w:val="20"/>
          <w:szCs w:val="20"/>
        </w:rPr>
        <w:t xml:space="preserve"> mediante el sistema de evaluación docente</w:t>
      </w:r>
      <w:r w:rsidR="00566DEF" w:rsidRPr="00071839">
        <w:rPr>
          <w:rFonts w:ascii="Arial" w:hAnsi="Arial" w:cs="Arial"/>
          <w:i/>
          <w:sz w:val="20"/>
          <w:szCs w:val="20"/>
        </w:rPr>
        <w:t>.</w:t>
      </w:r>
    </w:p>
    <w:p w:rsidR="00566DEF" w:rsidRPr="00071839"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071839">
        <w:rPr>
          <w:rFonts w:ascii="Arial" w:hAnsi="Arial" w:cs="Arial"/>
          <w:sz w:val="20"/>
          <w:szCs w:val="20"/>
        </w:rPr>
        <w:t xml:space="preserve">El Departamento de Recursos Humanos </w:t>
      </w:r>
      <w:r w:rsidR="00071839" w:rsidRPr="00071839">
        <w:rPr>
          <w:rFonts w:ascii="Arial" w:hAnsi="Arial" w:cs="Arial"/>
          <w:sz w:val="20"/>
          <w:szCs w:val="20"/>
        </w:rPr>
        <w:t xml:space="preserve">con el apoyo de la Dirección Académica </w:t>
      </w:r>
      <w:r w:rsidRPr="00071839">
        <w:rPr>
          <w:rFonts w:ascii="Arial" w:hAnsi="Arial" w:cs="Arial"/>
          <w:sz w:val="20"/>
          <w:szCs w:val="20"/>
        </w:rPr>
        <w:t xml:space="preserve">es responsable de impartir el curso de inducción general al personal de nuevo ingreso incluyendo sin ser limitativo temas relacionados con </w:t>
      </w:r>
      <w:r w:rsidR="00071839" w:rsidRPr="00071839">
        <w:rPr>
          <w:rFonts w:ascii="Arial" w:hAnsi="Arial" w:cs="Arial"/>
          <w:sz w:val="20"/>
          <w:szCs w:val="20"/>
        </w:rPr>
        <w:t xml:space="preserve">el enfoque intercultural, </w:t>
      </w:r>
      <w:r w:rsidRPr="00071839">
        <w:rPr>
          <w:rFonts w:ascii="Arial" w:hAnsi="Arial" w:cs="Arial"/>
          <w:sz w:val="20"/>
          <w:szCs w:val="20"/>
        </w:rPr>
        <w:t xml:space="preserve">el modelo de </w:t>
      </w:r>
      <w:r w:rsidR="0037576E" w:rsidRPr="00071839">
        <w:rPr>
          <w:rFonts w:ascii="Arial" w:hAnsi="Arial" w:cs="Arial"/>
          <w:sz w:val="20"/>
          <w:szCs w:val="20"/>
        </w:rPr>
        <w:t>igualdad y no discriminación</w:t>
      </w:r>
      <w:r w:rsidRPr="00071839">
        <w:rPr>
          <w:rFonts w:ascii="Arial" w:hAnsi="Arial" w:cs="Arial"/>
          <w:sz w:val="20"/>
          <w:szCs w:val="20"/>
        </w:rPr>
        <w:t>, el sistema de gestión de la calidad.</w:t>
      </w:r>
    </w:p>
    <w:p w:rsidR="00566DEF" w:rsidRPr="00071839"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071839">
        <w:rPr>
          <w:rFonts w:ascii="Arial" w:hAnsi="Arial" w:cs="Arial"/>
          <w:sz w:val="20"/>
          <w:szCs w:val="20"/>
        </w:rPr>
        <w:t xml:space="preserve">La UIET promueve la igualdad de oportunidades asegurando que las imágenes utilizadas para promover sus servicios incluyan a hombres y mujeres de manera equitativa, así como garantizar que esas imágenes no sugieran estereotipos sexistas, culturales o intolerantes con las diferencias que pudieran caracterizar a grupos sociales. </w:t>
      </w:r>
    </w:p>
    <w:p w:rsidR="00566DEF" w:rsidRPr="00D50F2D"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071839">
        <w:rPr>
          <w:rFonts w:ascii="Arial" w:hAnsi="Arial" w:cs="Arial"/>
          <w:sz w:val="20"/>
          <w:szCs w:val="20"/>
        </w:rPr>
        <w:t xml:space="preserve">La Universidad Intercultural del Estado de Tabasco mediante el Departamento de Recursos Materiales y Servicios Generales en la medida de lo </w:t>
      </w:r>
      <w:r w:rsidRPr="00D50F2D">
        <w:rPr>
          <w:rFonts w:ascii="Arial" w:hAnsi="Arial" w:cs="Arial"/>
          <w:sz w:val="20"/>
          <w:szCs w:val="20"/>
        </w:rPr>
        <w:t>posible asegura que todo el personal que labora en la UIET cuente con los recursos necesarios para hacer su trabajo eficientemente, tales como mobiliario y espacio de trabajo de acuerdo a la disponibilidad presupuestal.</w:t>
      </w:r>
    </w:p>
    <w:p w:rsidR="00566DEF" w:rsidRPr="00D50F2D"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D50F2D">
        <w:rPr>
          <w:rFonts w:ascii="Arial" w:hAnsi="Arial" w:cs="Arial"/>
          <w:sz w:val="20"/>
          <w:szCs w:val="20"/>
        </w:rPr>
        <w:t xml:space="preserve">La Universidad Intercultural del Estado de Tabasco mediante el Departamento de </w:t>
      </w:r>
      <w:r w:rsidR="003B1692" w:rsidRPr="00D50F2D">
        <w:rPr>
          <w:rFonts w:ascii="Arial" w:hAnsi="Arial" w:cs="Arial"/>
          <w:sz w:val="20"/>
          <w:szCs w:val="20"/>
        </w:rPr>
        <w:t>Centro de información y desarrollo de TICs,</w:t>
      </w:r>
      <w:r w:rsidRPr="00D50F2D">
        <w:rPr>
          <w:rFonts w:ascii="Arial" w:hAnsi="Arial" w:cs="Arial"/>
          <w:sz w:val="20"/>
          <w:szCs w:val="20"/>
        </w:rPr>
        <w:t xml:space="preserve"> en la medida de lo posible asegura que todo el personal que labora en la UIET cuente con los equipos y medios tecnológicos para el desarrollo de las actividades.</w:t>
      </w:r>
    </w:p>
    <w:p w:rsidR="00566DEF" w:rsidRPr="00D50F2D"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D50F2D">
        <w:rPr>
          <w:rFonts w:ascii="Arial" w:hAnsi="Arial" w:cs="Arial"/>
          <w:sz w:val="20"/>
          <w:szCs w:val="20"/>
        </w:rPr>
        <w:t xml:space="preserve">La Universidad Intercultural del Estado de Tabasco asegura que el compromiso de igualdad de oportunidades y no discriminación definido en su política de </w:t>
      </w:r>
      <w:r w:rsidR="0037576E" w:rsidRPr="00D50F2D">
        <w:rPr>
          <w:rFonts w:ascii="Arial" w:hAnsi="Arial" w:cs="Arial"/>
          <w:sz w:val="20"/>
          <w:szCs w:val="20"/>
        </w:rPr>
        <w:t>igualdad y no discriminación</w:t>
      </w:r>
      <w:r w:rsidRPr="00D50F2D">
        <w:rPr>
          <w:rFonts w:ascii="Arial" w:hAnsi="Arial" w:cs="Arial"/>
          <w:sz w:val="20"/>
          <w:szCs w:val="20"/>
        </w:rPr>
        <w:t>, se aplique también para las personas subcontratadas.</w:t>
      </w:r>
    </w:p>
    <w:p w:rsidR="00566DEF" w:rsidRPr="00D50F2D"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D50F2D">
        <w:rPr>
          <w:rFonts w:ascii="Arial" w:hAnsi="Arial" w:cs="Arial"/>
          <w:sz w:val="20"/>
          <w:szCs w:val="20"/>
        </w:rPr>
        <w:t xml:space="preserve">La Universidad Intercultural del Estado de Tabasco asegura que las prestaciones, sueldos y salarios para el personal con las mismas funciones o responsabilidades, sean iguales, pudiendo existir diferencias proporcionales con base en la antigüedad, bonos, descuentos u otros criterios no discriminatorios y establecidos formalmente por la UIET para todos los puestos en sus políticas de sueldos y salarios. </w:t>
      </w:r>
    </w:p>
    <w:p w:rsidR="00566DEF" w:rsidRPr="00D50F2D" w:rsidRDefault="00566DEF" w:rsidP="00566DEF">
      <w:pPr>
        <w:numPr>
          <w:ilvl w:val="1"/>
          <w:numId w:val="1"/>
        </w:numPr>
        <w:tabs>
          <w:tab w:val="clear" w:pos="390"/>
          <w:tab w:val="num" w:pos="513"/>
        </w:tabs>
        <w:spacing w:before="120" w:after="120"/>
        <w:ind w:left="513" w:hanging="513"/>
        <w:jc w:val="both"/>
        <w:rPr>
          <w:rFonts w:ascii="Arial" w:hAnsi="Arial" w:cs="Arial"/>
          <w:sz w:val="20"/>
          <w:szCs w:val="20"/>
        </w:rPr>
      </w:pPr>
      <w:r w:rsidRPr="00D50F2D">
        <w:rPr>
          <w:rFonts w:ascii="Arial" w:hAnsi="Arial" w:cs="Arial"/>
          <w:sz w:val="20"/>
          <w:szCs w:val="20"/>
        </w:rPr>
        <w:t xml:space="preserve">La Universidad Intercultural del Estado de Tabasco por medio de la Rectoría garantiza condiciones justas y equitativas para el personal en la composición de liquidaciones y despidos, ofreciéndole la oportunidad de expresar sus preguntas y dudas relacionadas con las prestaciones y sueldos. </w:t>
      </w:r>
    </w:p>
    <w:p w:rsidR="003B1692" w:rsidRPr="00D50F2D" w:rsidRDefault="00566DEF" w:rsidP="00566DEF">
      <w:pPr>
        <w:numPr>
          <w:ilvl w:val="1"/>
          <w:numId w:val="1"/>
        </w:numPr>
        <w:tabs>
          <w:tab w:val="clear" w:pos="390"/>
          <w:tab w:val="left" w:pos="142"/>
          <w:tab w:val="num" w:pos="540"/>
          <w:tab w:val="left" w:pos="2835"/>
          <w:tab w:val="num" w:pos="2941"/>
        </w:tabs>
        <w:spacing w:before="120" w:after="120"/>
        <w:ind w:left="540" w:hanging="540"/>
        <w:jc w:val="both"/>
        <w:rPr>
          <w:rFonts w:ascii="Arial" w:hAnsi="Arial" w:cs="Arial"/>
          <w:i/>
          <w:sz w:val="20"/>
          <w:szCs w:val="20"/>
        </w:rPr>
      </w:pPr>
      <w:r w:rsidRPr="00D50F2D">
        <w:rPr>
          <w:rFonts w:ascii="Arial" w:hAnsi="Arial" w:cs="Arial"/>
          <w:sz w:val="20"/>
          <w:szCs w:val="20"/>
        </w:rPr>
        <w:t xml:space="preserve">El Departamento de Recursos Humanos </w:t>
      </w:r>
      <w:r w:rsidR="003B1692" w:rsidRPr="00D50F2D">
        <w:rPr>
          <w:rFonts w:ascii="Arial" w:hAnsi="Arial" w:cs="Arial"/>
          <w:sz w:val="20"/>
          <w:szCs w:val="20"/>
        </w:rPr>
        <w:t>emitir un informe trimestral</w:t>
      </w:r>
      <w:r w:rsidR="00D50F2D" w:rsidRPr="00D50F2D">
        <w:rPr>
          <w:rFonts w:ascii="Arial" w:hAnsi="Arial" w:cs="Arial"/>
          <w:sz w:val="20"/>
          <w:szCs w:val="20"/>
        </w:rPr>
        <w:t xml:space="preserve"> de la plantilla de personal para su presentación ante la H. Junta Directiva.</w:t>
      </w:r>
      <w:r w:rsidR="003B1692" w:rsidRPr="00D50F2D">
        <w:rPr>
          <w:rFonts w:ascii="Arial" w:hAnsi="Arial" w:cs="Arial"/>
          <w:sz w:val="20"/>
          <w:szCs w:val="20"/>
        </w:rPr>
        <w:t xml:space="preserve"> </w:t>
      </w:r>
    </w:p>
    <w:p w:rsidR="00566DEF" w:rsidRPr="00566DEF" w:rsidRDefault="00566DEF" w:rsidP="00566DEF">
      <w:pPr>
        <w:pStyle w:val="Style1"/>
        <w:spacing w:before="120" w:after="120" w:line="240" w:lineRule="auto"/>
        <w:jc w:val="left"/>
        <w:rPr>
          <w:rFonts w:ascii="Arial" w:hAnsi="Arial" w:cs="Arial"/>
          <w:b/>
          <w:spacing w:val="-1"/>
          <w:sz w:val="20"/>
          <w:szCs w:val="20"/>
          <w:lang w:val="es-ES_tradnl"/>
        </w:rPr>
      </w:pPr>
    </w:p>
    <w:p w:rsidR="00566DEF" w:rsidRPr="00566DEF" w:rsidRDefault="00566DEF" w:rsidP="00566DEF">
      <w:pPr>
        <w:pStyle w:val="Style1"/>
        <w:spacing w:before="120" w:after="120" w:line="240" w:lineRule="auto"/>
        <w:jc w:val="left"/>
        <w:rPr>
          <w:rFonts w:ascii="Arial" w:hAnsi="Arial" w:cs="Arial"/>
          <w:b/>
          <w:bCs/>
          <w:sz w:val="20"/>
          <w:szCs w:val="20"/>
          <w:lang w:val="es-ES_tradnl"/>
        </w:rPr>
      </w:pPr>
      <w:r w:rsidRPr="00566DEF">
        <w:rPr>
          <w:rFonts w:ascii="Arial" w:hAnsi="Arial" w:cs="Arial"/>
          <w:b/>
          <w:spacing w:val="-1"/>
          <w:sz w:val="20"/>
          <w:szCs w:val="20"/>
          <w:lang w:val="es-ES_tradnl"/>
        </w:rPr>
        <w:t>4. Indicadores de seguimiento y efectividad</w:t>
      </w:r>
      <w:r w:rsidRPr="00566DEF">
        <w:rPr>
          <w:rFonts w:ascii="Arial" w:hAnsi="Arial" w:cs="Arial"/>
          <w:spacing w:val="-1"/>
          <w:sz w:val="20"/>
          <w:szCs w:val="20"/>
          <w:lang w:val="es-ES_tradnl"/>
        </w:rPr>
        <w:t xml:space="preserve"> </w:t>
      </w:r>
    </w:p>
    <w:p w:rsidR="00566DEF" w:rsidRPr="00566DEF" w:rsidRDefault="00566DEF" w:rsidP="00566DEF">
      <w:pPr>
        <w:spacing w:before="120" w:after="120"/>
        <w:jc w:val="both"/>
        <w:rPr>
          <w:rFonts w:ascii="Arial" w:hAnsi="Arial" w:cs="Arial"/>
          <w:bCs/>
          <w:sz w:val="20"/>
          <w:szCs w:val="20"/>
          <w:lang w:val="es-ES_tradnl"/>
        </w:rPr>
      </w:pPr>
      <w:r w:rsidRPr="00566DEF">
        <w:rPr>
          <w:rFonts w:ascii="Arial" w:hAnsi="Arial" w:cs="Arial"/>
          <w:bCs/>
          <w:sz w:val="20"/>
          <w:szCs w:val="20"/>
          <w:lang w:val="es-ES_tradnl"/>
        </w:rPr>
        <w:t xml:space="preserve">Al menos el 90% de expedientes del personal debidamente integrados </w:t>
      </w:r>
    </w:p>
    <w:p w:rsidR="00566DEF" w:rsidRDefault="00566DEF" w:rsidP="00566DEF">
      <w:pPr>
        <w:spacing w:before="120" w:after="120"/>
        <w:jc w:val="both"/>
        <w:rPr>
          <w:rFonts w:ascii="Arial" w:hAnsi="Arial" w:cs="Arial"/>
          <w:bCs/>
          <w:sz w:val="20"/>
          <w:szCs w:val="20"/>
          <w:lang w:val="es-ES_tradnl"/>
        </w:rPr>
      </w:pPr>
    </w:p>
    <w:p w:rsidR="00D50F2D" w:rsidRDefault="00D50F2D" w:rsidP="00566DEF">
      <w:pPr>
        <w:spacing w:before="120" w:after="120"/>
        <w:jc w:val="both"/>
        <w:rPr>
          <w:rFonts w:ascii="Arial" w:hAnsi="Arial" w:cs="Arial"/>
          <w:bCs/>
          <w:sz w:val="20"/>
          <w:szCs w:val="20"/>
          <w:lang w:val="es-ES_tradnl"/>
        </w:rPr>
      </w:pPr>
    </w:p>
    <w:p w:rsidR="00D50F2D" w:rsidRPr="00566DEF" w:rsidRDefault="00D50F2D" w:rsidP="00566DEF">
      <w:pPr>
        <w:spacing w:before="120" w:after="120"/>
        <w:jc w:val="both"/>
        <w:rPr>
          <w:rFonts w:ascii="Arial" w:hAnsi="Arial" w:cs="Arial"/>
          <w:b/>
          <w:bCs/>
          <w:sz w:val="12"/>
          <w:szCs w:val="20"/>
          <w:lang w:val="es-ES_tradnl"/>
        </w:rPr>
      </w:pPr>
    </w:p>
    <w:p w:rsidR="00566DEF" w:rsidRPr="00566DEF" w:rsidRDefault="00566DEF" w:rsidP="00566DEF">
      <w:pPr>
        <w:spacing w:before="120" w:after="120"/>
        <w:jc w:val="both"/>
        <w:rPr>
          <w:rFonts w:ascii="Arial" w:hAnsi="Arial" w:cs="Arial"/>
          <w:b/>
          <w:bCs/>
          <w:sz w:val="12"/>
          <w:szCs w:val="20"/>
          <w:lang w:val="es-ES_tradnl"/>
        </w:rPr>
      </w:pPr>
    </w:p>
    <w:p w:rsidR="00566DEF" w:rsidRPr="00566DEF" w:rsidRDefault="00566DEF" w:rsidP="00566DEF">
      <w:pPr>
        <w:spacing w:before="120" w:after="120"/>
        <w:jc w:val="both"/>
        <w:rPr>
          <w:rFonts w:ascii="Arial" w:hAnsi="Arial" w:cs="Arial"/>
          <w:b/>
          <w:bCs/>
          <w:sz w:val="12"/>
          <w:szCs w:val="20"/>
          <w:lang w:val="es-ES_tradnl"/>
        </w:rPr>
      </w:pPr>
    </w:p>
    <w:p w:rsidR="00566DEF" w:rsidRPr="00566DEF" w:rsidRDefault="00566DEF" w:rsidP="00566DEF">
      <w:pPr>
        <w:spacing w:before="120" w:after="120"/>
        <w:jc w:val="both"/>
        <w:rPr>
          <w:rFonts w:ascii="Arial" w:hAnsi="Arial" w:cs="Arial"/>
          <w:b/>
          <w:bCs/>
          <w:sz w:val="20"/>
          <w:szCs w:val="20"/>
          <w:lang w:val="es-ES_tradnl"/>
        </w:rPr>
      </w:pPr>
      <w:r w:rsidRPr="00566DEF">
        <w:rPr>
          <w:rFonts w:ascii="Arial" w:hAnsi="Arial" w:cs="Arial"/>
          <w:b/>
          <w:bCs/>
          <w:sz w:val="20"/>
          <w:szCs w:val="20"/>
          <w:lang w:val="es-ES_tradnl"/>
        </w:rPr>
        <w:t>5. Descripción del procedimiento</w:t>
      </w:r>
    </w:p>
    <w:tbl>
      <w:tblPr>
        <w:tblW w:w="9790" w:type="dxa"/>
        <w:tblInd w:w="64"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1559"/>
        <w:gridCol w:w="7310"/>
      </w:tblGrid>
      <w:tr w:rsidR="00566DEF" w:rsidRPr="00566DEF" w:rsidTr="0028262D">
        <w:trPr>
          <w:trHeight w:val="212"/>
          <w:tblHeader/>
        </w:trPr>
        <w:tc>
          <w:tcPr>
            <w:tcW w:w="921" w:type="dxa"/>
            <w:tcBorders>
              <w:top w:val="nil"/>
              <w:left w:val="nil"/>
              <w:bottom w:val="single" w:sz="4" w:space="0" w:color="auto"/>
              <w:right w:val="nil"/>
            </w:tcBorders>
            <w:shd w:val="clear" w:color="auto" w:fill="D9D9D9"/>
          </w:tcPr>
          <w:p w:rsidR="00566DEF" w:rsidRPr="00566DEF" w:rsidRDefault="00566DEF" w:rsidP="00972596">
            <w:pPr>
              <w:spacing w:before="60" w:after="60"/>
              <w:ind w:left="-142" w:right="-212"/>
              <w:jc w:val="center"/>
              <w:rPr>
                <w:rFonts w:ascii="Arial" w:hAnsi="Arial" w:cs="Arial"/>
                <w:sz w:val="16"/>
                <w:szCs w:val="16"/>
              </w:rPr>
            </w:pPr>
            <w:r w:rsidRPr="00566DEF">
              <w:rPr>
                <w:rFonts w:ascii="Arial" w:hAnsi="Arial" w:cs="Arial"/>
                <w:sz w:val="16"/>
                <w:szCs w:val="16"/>
              </w:rPr>
              <w:t>Secuencia</w:t>
            </w:r>
          </w:p>
        </w:tc>
        <w:tc>
          <w:tcPr>
            <w:tcW w:w="1559" w:type="dxa"/>
            <w:tcBorders>
              <w:top w:val="nil"/>
              <w:left w:val="nil"/>
              <w:bottom w:val="single" w:sz="4" w:space="0" w:color="auto"/>
              <w:right w:val="nil"/>
            </w:tcBorders>
            <w:shd w:val="clear" w:color="auto" w:fill="D9D9D9"/>
            <w:vAlign w:val="center"/>
          </w:tcPr>
          <w:p w:rsidR="00566DEF" w:rsidRPr="00566DEF" w:rsidRDefault="00566DEF" w:rsidP="00972596">
            <w:pPr>
              <w:spacing w:before="60" w:after="60"/>
              <w:ind w:left="-70" w:right="-70"/>
              <w:jc w:val="center"/>
              <w:rPr>
                <w:rFonts w:ascii="Arial" w:hAnsi="Arial" w:cs="Arial"/>
                <w:sz w:val="16"/>
                <w:szCs w:val="16"/>
              </w:rPr>
            </w:pPr>
            <w:r w:rsidRPr="00566DEF">
              <w:rPr>
                <w:rFonts w:ascii="Arial" w:hAnsi="Arial" w:cs="Arial"/>
                <w:sz w:val="16"/>
                <w:szCs w:val="16"/>
              </w:rPr>
              <w:t>Responsable</w:t>
            </w:r>
          </w:p>
        </w:tc>
        <w:tc>
          <w:tcPr>
            <w:tcW w:w="7310" w:type="dxa"/>
            <w:tcBorders>
              <w:top w:val="nil"/>
              <w:left w:val="nil"/>
              <w:bottom w:val="single" w:sz="4" w:space="0" w:color="auto"/>
              <w:right w:val="nil"/>
            </w:tcBorders>
            <w:shd w:val="clear" w:color="auto" w:fill="D9D9D9"/>
            <w:vAlign w:val="center"/>
          </w:tcPr>
          <w:p w:rsidR="00566DEF" w:rsidRPr="00566DEF" w:rsidRDefault="00566DEF" w:rsidP="00972596">
            <w:pPr>
              <w:spacing w:before="60" w:after="60"/>
              <w:jc w:val="center"/>
              <w:rPr>
                <w:rFonts w:ascii="Arial" w:hAnsi="Arial" w:cs="Arial"/>
                <w:sz w:val="16"/>
                <w:szCs w:val="16"/>
              </w:rPr>
            </w:pPr>
            <w:r w:rsidRPr="00566DEF">
              <w:rPr>
                <w:rFonts w:ascii="Arial" w:hAnsi="Arial" w:cs="Arial"/>
                <w:sz w:val="16"/>
                <w:szCs w:val="16"/>
              </w:rPr>
              <w:t>Actividades</w:t>
            </w:r>
          </w:p>
        </w:tc>
      </w:tr>
      <w:tr w:rsidR="00566DEF" w:rsidRPr="00566DEF" w:rsidTr="0028262D">
        <w:trPr>
          <w:trHeight w:val="821"/>
        </w:trPr>
        <w:tc>
          <w:tcPr>
            <w:tcW w:w="921" w:type="dxa"/>
            <w:tcBorders>
              <w:top w:val="single" w:sz="4" w:space="0" w:color="auto"/>
              <w:bottom w:val="dotted" w:sz="4" w:space="0" w:color="auto"/>
            </w:tcBorders>
            <w:vAlign w:val="center"/>
          </w:tcPr>
          <w:p w:rsidR="00566DEF" w:rsidRPr="00566DEF" w:rsidRDefault="00566DEF" w:rsidP="00972596">
            <w:pPr>
              <w:spacing w:before="60" w:after="60"/>
              <w:jc w:val="center"/>
              <w:rPr>
                <w:rFonts w:ascii="Arial" w:hAnsi="Arial" w:cs="Arial"/>
                <w:color w:val="244061"/>
                <w:sz w:val="18"/>
                <w:szCs w:val="18"/>
              </w:rPr>
            </w:pPr>
            <w:r w:rsidRPr="00566DEF">
              <w:rPr>
                <w:rFonts w:ascii="Arial" w:hAnsi="Arial" w:cs="Arial"/>
                <w:color w:val="244061"/>
                <w:sz w:val="18"/>
                <w:szCs w:val="18"/>
              </w:rPr>
              <w:t>5.1</w:t>
            </w:r>
          </w:p>
        </w:tc>
        <w:tc>
          <w:tcPr>
            <w:tcW w:w="1559" w:type="dxa"/>
            <w:tcBorders>
              <w:top w:val="single" w:sz="4" w:space="0" w:color="auto"/>
              <w:bottom w:val="dotted" w:sz="4" w:space="0" w:color="auto"/>
            </w:tcBorders>
            <w:vAlign w:val="center"/>
          </w:tcPr>
          <w:p w:rsidR="00566DEF" w:rsidRPr="00566DEF" w:rsidRDefault="00566DEF" w:rsidP="00972596">
            <w:pPr>
              <w:pStyle w:val="Encabezado"/>
              <w:tabs>
                <w:tab w:val="clear" w:pos="4419"/>
                <w:tab w:val="clear" w:pos="8838"/>
                <w:tab w:val="center" w:pos="4252"/>
                <w:tab w:val="right" w:pos="8504"/>
              </w:tabs>
              <w:spacing w:before="60" w:after="60"/>
              <w:jc w:val="center"/>
              <w:rPr>
                <w:rFonts w:cs="Arial"/>
                <w:color w:val="244061"/>
                <w:sz w:val="18"/>
                <w:szCs w:val="18"/>
              </w:rPr>
            </w:pPr>
            <w:r w:rsidRPr="00566DEF">
              <w:rPr>
                <w:rFonts w:cs="Arial"/>
                <w:snapToGrid w:val="0"/>
                <w:color w:val="244061"/>
                <w:sz w:val="18"/>
                <w:szCs w:val="18"/>
              </w:rPr>
              <w:t>Interesado o Unidad solicitante</w:t>
            </w:r>
          </w:p>
        </w:tc>
        <w:tc>
          <w:tcPr>
            <w:tcW w:w="7310" w:type="dxa"/>
            <w:tcBorders>
              <w:top w:val="single" w:sz="4" w:space="0" w:color="auto"/>
              <w:bottom w:val="dotted" w:sz="4" w:space="0" w:color="auto"/>
            </w:tcBorders>
            <w:vAlign w:val="center"/>
          </w:tcPr>
          <w:p w:rsidR="00566DEF" w:rsidRPr="00566DEF" w:rsidRDefault="00566DEF" w:rsidP="00972596">
            <w:pPr>
              <w:pStyle w:val="Encabezado"/>
              <w:tabs>
                <w:tab w:val="clear" w:pos="4419"/>
                <w:tab w:val="clear" w:pos="8838"/>
                <w:tab w:val="center" w:pos="4252"/>
                <w:tab w:val="right" w:pos="8504"/>
              </w:tabs>
              <w:spacing w:before="100" w:after="100"/>
              <w:jc w:val="both"/>
              <w:rPr>
                <w:rFonts w:cs="Arial"/>
                <w:sz w:val="20"/>
              </w:rPr>
            </w:pPr>
            <w:r w:rsidRPr="00566DEF">
              <w:rPr>
                <w:rFonts w:cs="Arial"/>
                <w:snapToGrid w:val="0"/>
                <w:sz w:val="20"/>
              </w:rPr>
              <w:t>La Rectoría y Directores identifican la necesidad del recurso humano.</w:t>
            </w:r>
          </w:p>
        </w:tc>
      </w:tr>
      <w:tr w:rsidR="00566DEF" w:rsidRPr="00566DEF" w:rsidTr="0028262D">
        <w:trPr>
          <w:trHeight w:val="776"/>
        </w:trPr>
        <w:tc>
          <w:tcPr>
            <w:tcW w:w="921" w:type="dxa"/>
            <w:tcBorders>
              <w:top w:val="dotted" w:sz="4" w:space="0" w:color="auto"/>
            </w:tcBorders>
            <w:vAlign w:val="center"/>
          </w:tcPr>
          <w:p w:rsidR="00566DEF" w:rsidRPr="00566DEF" w:rsidRDefault="00566DEF" w:rsidP="00972596">
            <w:pPr>
              <w:spacing w:before="60" w:after="60"/>
              <w:jc w:val="center"/>
              <w:rPr>
                <w:rFonts w:ascii="Arial" w:hAnsi="Arial" w:cs="Arial"/>
                <w:color w:val="244061"/>
                <w:sz w:val="18"/>
                <w:szCs w:val="18"/>
              </w:rPr>
            </w:pPr>
            <w:r w:rsidRPr="00566DEF">
              <w:rPr>
                <w:rFonts w:ascii="Arial" w:hAnsi="Arial" w:cs="Arial"/>
                <w:color w:val="244061"/>
                <w:sz w:val="18"/>
                <w:szCs w:val="18"/>
              </w:rPr>
              <w:t>5.1.1</w:t>
            </w:r>
          </w:p>
        </w:tc>
        <w:tc>
          <w:tcPr>
            <w:tcW w:w="1559" w:type="dxa"/>
            <w:tcBorders>
              <w:top w:val="dotted" w:sz="4" w:space="0" w:color="auto"/>
            </w:tcBorders>
            <w:vAlign w:val="center"/>
          </w:tcPr>
          <w:p w:rsidR="00566DEF" w:rsidRPr="00566DEF" w:rsidRDefault="00D50F2D" w:rsidP="00D50F2D">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snapToGrid w:val="0"/>
                <w:color w:val="244061"/>
                <w:sz w:val="18"/>
                <w:szCs w:val="18"/>
              </w:rPr>
              <w:t xml:space="preserve">Coordinadores de Programas Académicos </w:t>
            </w:r>
          </w:p>
        </w:tc>
        <w:tc>
          <w:tcPr>
            <w:tcW w:w="7310" w:type="dxa"/>
            <w:tcBorders>
              <w:top w:val="dotted" w:sz="4" w:space="0" w:color="auto"/>
            </w:tcBorders>
            <w:vAlign w:val="center"/>
          </w:tcPr>
          <w:p w:rsidR="00566DEF" w:rsidRPr="00566DEF" w:rsidRDefault="00D50F2D" w:rsidP="0044479A">
            <w:pPr>
              <w:pStyle w:val="Encabezado"/>
              <w:tabs>
                <w:tab w:val="clear" w:pos="4419"/>
                <w:tab w:val="clear" w:pos="8838"/>
                <w:tab w:val="center" w:pos="4252"/>
                <w:tab w:val="right" w:pos="8504"/>
              </w:tabs>
              <w:spacing w:before="100" w:after="100"/>
              <w:jc w:val="both"/>
              <w:rPr>
                <w:rFonts w:cs="Arial"/>
                <w:snapToGrid w:val="0"/>
                <w:sz w:val="20"/>
              </w:rPr>
            </w:pPr>
            <w:r>
              <w:rPr>
                <w:rFonts w:cs="Arial"/>
                <w:snapToGrid w:val="0"/>
                <w:sz w:val="20"/>
              </w:rPr>
              <w:t xml:space="preserve">Realizan </w:t>
            </w:r>
            <w:r w:rsidR="00377252">
              <w:rPr>
                <w:rFonts w:cs="Arial"/>
                <w:snapToGrid w:val="0"/>
                <w:sz w:val="20"/>
              </w:rPr>
              <w:t xml:space="preserve">antes de inicio de semestre, </w:t>
            </w:r>
            <w:r>
              <w:rPr>
                <w:rFonts w:cs="Arial"/>
                <w:snapToGrid w:val="0"/>
                <w:sz w:val="20"/>
              </w:rPr>
              <w:t xml:space="preserve">una reunión para determinar las </w:t>
            </w:r>
            <w:r w:rsidR="00377252">
              <w:rPr>
                <w:rFonts w:cs="Arial"/>
                <w:snapToGrid w:val="0"/>
                <w:sz w:val="20"/>
              </w:rPr>
              <w:t xml:space="preserve">necesidades para las </w:t>
            </w:r>
            <w:r>
              <w:rPr>
                <w:rFonts w:cs="Arial"/>
                <w:snapToGrid w:val="0"/>
                <w:sz w:val="20"/>
              </w:rPr>
              <w:t>cargas académicas</w:t>
            </w:r>
            <w:r w:rsidR="00377252">
              <w:rPr>
                <w:rFonts w:cs="Arial"/>
                <w:snapToGrid w:val="0"/>
                <w:sz w:val="20"/>
              </w:rPr>
              <w:t xml:space="preserve"> y solicitan al Departamento de Recursos Humanos el personal para </w:t>
            </w:r>
            <w:r w:rsidR="0044479A">
              <w:rPr>
                <w:rFonts w:cs="Arial"/>
                <w:snapToGrid w:val="0"/>
                <w:sz w:val="20"/>
              </w:rPr>
              <w:t xml:space="preserve">cubrir </w:t>
            </w:r>
            <w:r w:rsidR="00377252">
              <w:rPr>
                <w:rFonts w:cs="Arial"/>
                <w:snapToGrid w:val="0"/>
                <w:sz w:val="20"/>
              </w:rPr>
              <w:t>dichas necesidades</w:t>
            </w:r>
            <w:r w:rsidR="0044479A">
              <w:rPr>
                <w:rFonts w:cs="Arial"/>
                <w:snapToGrid w:val="0"/>
                <w:sz w:val="20"/>
              </w:rPr>
              <w:t>.</w:t>
            </w:r>
          </w:p>
        </w:tc>
      </w:tr>
      <w:tr w:rsidR="0044479A" w:rsidRPr="00566DEF" w:rsidTr="0028262D">
        <w:trPr>
          <w:trHeight w:val="776"/>
        </w:trPr>
        <w:tc>
          <w:tcPr>
            <w:tcW w:w="921" w:type="dxa"/>
            <w:tcBorders>
              <w:top w:val="dotted" w:sz="4" w:space="0" w:color="auto"/>
            </w:tcBorders>
            <w:vAlign w:val="center"/>
          </w:tcPr>
          <w:p w:rsidR="0044479A" w:rsidRPr="0044479A" w:rsidRDefault="0044479A" w:rsidP="0044479A">
            <w:pPr>
              <w:spacing w:before="60" w:after="60"/>
              <w:jc w:val="center"/>
              <w:rPr>
                <w:rFonts w:ascii="Arial" w:hAnsi="Arial" w:cs="Arial"/>
                <w:color w:val="244061"/>
                <w:sz w:val="18"/>
                <w:szCs w:val="18"/>
              </w:rPr>
            </w:pPr>
            <w:r w:rsidRPr="0044479A">
              <w:rPr>
                <w:rFonts w:ascii="Arial" w:hAnsi="Arial" w:cs="Arial"/>
                <w:color w:val="244061"/>
                <w:sz w:val="18"/>
                <w:szCs w:val="18"/>
              </w:rPr>
              <w:t>5.1.2</w:t>
            </w:r>
          </w:p>
        </w:tc>
        <w:tc>
          <w:tcPr>
            <w:tcW w:w="1559" w:type="dxa"/>
            <w:tcBorders>
              <w:top w:val="dotted" w:sz="4" w:space="0" w:color="auto"/>
            </w:tcBorders>
            <w:vAlign w:val="center"/>
          </w:tcPr>
          <w:p w:rsidR="0044479A" w:rsidRPr="0044479A" w:rsidRDefault="0044479A" w:rsidP="0044479A">
            <w:pPr>
              <w:pStyle w:val="Encabezado"/>
              <w:tabs>
                <w:tab w:val="clear" w:pos="4419"/>
                <w:tab w:val="clear" w:pos="8838"/>
                <w:tab w:val="center" w:pos="4252"/>
                <w:tab w:val="right" w:pos="8504"/>
              </w:tabs>
              <w:spacing w:before="60" w:after="60"/>
              <w:jc w:val="center"/>
              <w:rPr>
                <w:rFonts w:cs="Arial"/>
                <w:snapToGrid w:val="0"/>
                <w:color w:val="244061"/>
                <w:sz w:val="18"/>
                <w:szCs w:val="18"/>
              </w:rPr>
            </w:pPr>
            <w:r w:rsidRPr="0044479A">
              <w:rPr>
                <w:rFonts w:cs="Arial"/>
                <w:snapToGrid w:val="0"/>
                <w:color w:val="244061"/>
                <w:sz w:val="18"/>
                <w:szCs w:val="18"/>
              </w:rPr>
              <w:t>Departamento de Recursos Humanos</w:t>
            </w:r>
          </w:p>
        </w:tc>
        <w:tc>
          <w:tcPr>
            <w:tcW w:w="7310" w:type="dxa"/>
            <w:tcBorders>
              <w:top w:val="dotted" w:sz="4" w:space="0" w:color="auto"/>
            </w:tcBorders>
            <w:vAlign w:val="center"/>
          </w:tcPr>
          <w:p w:rsidR="0044479A" w:rsidRPr="0044479A" w:rsidRDefault="0044479A" w:rsidP="0044479A">
            <w:pPr>
              <w:pStyle w:val="Encabezado"/>
              <w:tabs>
                <w:tab w:val="clear" w:pos="4419"/>
                <w:tab w:val="clear" w:pos="8838"/>
                <w:tab w:val="center" w:pos="4252"/>
                <w:tab w:val="right" w:pos="8504"/>
              </w:tabs>
              <w:spacing w:before="100" w:after="100"/>
              <w:jc w:val="both"/>
              <w:rPr>
                <w:rFonts w:cs="Arial"/>
                <w:snapToGrid w:val="0"/>
                <w:sz w:val="20"/>
              </w:rPr>
            </w:pPr>
            <w:r w:rsidRPr="0044479A">
              <w:rPr>
                <w:rFonts w:cs="Arial"/>
                <w:snapToGrid w:val="0"/>
                <w:sz w:val="20"/>
              </w:rPr>
              <w:t xml:space="preserve">Revisa la solicitud y solicita Rectoría su aprobación para nuevas contrataciones tomando como base el techo presupuestal correspondiente. </w:t>
            </w:r>
          </w:p>
        </w:tc>
      </w:tr>
      <w:tr w:rsidR="0044479A" w:rsidRPr="00D50F2D" w:rsidTr="0028262D">
        <w:tc>
          <w:tcPr>
            <w:tcW w:w="921" w:type="dxa"/>
            <w:vAlign w:val="center"/>
          </w:tcPr>
          <w:p w:rsidR="0044479A" w:rsidRPr="0044479A" w:rsidRDefault="0044479A" w:rsidP="0044479A">
            <w:pPr>
              <w:spacing w:before="60" w:after="60"/>
              <w:jc w:val="center"/>
              <w:rPr>
                <w:rFonts w:ascii="Arial" w:hAnsi="Arial" w:cs="Arial"/>
                <w:color w:val="244061"/>
                <w:sz w:val="18"/>
                <w:szCs w:val="18"/>
              </w:rPr>
            </w:pPr>
            <w:r w:rsidRPr="0044479A">
              <w:rPr>
                <w:rFonts w:ascii="Arial" w:hAnsi="Arial" w:cs="Arial"/>
                <w:color w:val="244061"/>
                <w:sz w:val="18"/>
                <w:szCs w:val="18"/>
              </w:rPr>
              <w:t>5.1.3</w:t>
            </w:r>
          </w:p>
        </w:tc>
        <w:tc>
          <w:tcPr>
            <w:tcW w:w="1559" w:type="dxa"/>
            <w:vAlign w:val="center"/>
          </w:tcPr>
          <w:p w:rsidR="0044479A" w:rsidRPr="0044479A" w:rsidRDefault="0044479A" w:rsidP="0044479A">
            <w:pPr>
              <w:pStyle w:val="Encabezado"/>
              <w:tabs>
                <w:tab w:val="clear" w:pos="4419"/>
                <w:tab w:val="clear" w:pos="8838"/>
                <w:tab w:val="center" w:pos="4252"/>
                <w:tab w:val="right" w:pos="8504"/>
              </w:tabs>
              <w:spacing w:before="60" w:after="60"/>
              <w:jc w:val="center"/>
              <w:rPr>
                <w:rFonts w:cs="Arial"/>
                <w:color w:val="244061"/>
                <w:sz w:val="18"/>
                <w:szCs w:val="18"/>
              </w:rPr>
            </w:pPr>
            <w:r w:rsidRPr="0044479A">
              <w:rPr>
                <w:rFonts w:cs="Arial"/>
                <w:snapToGrid w:val="0"/>
                <w:color w:val="244061"/>
                <w:sz w:val="18"/>
                <w:szCs w:val="18"/>
              </w:rPr>
              <w:t xml:space="preserve">Rectoría </w:t>
            </w:r>
          </w:p>
        </w:tc>
        <w:tc>
          <w:tcPr>
            <w:tcW w:w="7310" w:type="dxa"/>
            <w:vAlign w:val="center"/>
          </w:tcPr>
          <w:p w:rsidR="0044479A" w:rsidRPr="0044479A" w:rsidRDefault="0044479A" w:rsidP="0044479A">
            <w:pPr>
              <w:pStyle w:val="Encabezado"/>
              <w:tabs>
                <w:tab w:val="clear" w:pos="4419"/>
                <w:tab w:val="clear" w:pos="8838"/>
                <w:tab w:val="center" w:pos="4252"/>
                <w:tab w:val="right" w:pos="8504"/>
              </w:tabs>
              <w:spacing w:before="100" w:after="100"/>
              <w:jc w:val="both"/>
              <w:rPr>
                <w:rFonts w:cs="Arial"/>
                <w:sz w:val="20"/>
              </w:rPr>
            </w:pPr>
            <w:r w:rsidRPr="0044479A">
              <w:rPr>
                <w:rFonts w:cs="Arial"/>
                <w:snapToGrid w:val="0"/>
                <w:sz w:val="20"/>
              </w:rPr>
              <w:t xml:space="preserve">Identifica la viabilidad presupuestal y de estructura organizacional, considerando en todo caso </w:t>
            </w:r>
            <w:r w:rsidRPr="0044479A">
              <w:rPr>
                <w:rFonts w:cs="Arial"/>
                <w:sz w:val="20"/>
              </w:rPr>
              <w:t>la política de igualdad y no discriminación establecida por la Universidad Intercultural del Estado de Tabasco.</w:t>
            </w:r>
          </w:p>
        </w:tc>
      </w:tr>
      <w:tr w:rsidR="0044479A" w:rsidRPr="00D50F2D" w:rsidTr="0028262D">
        <w:tc>
          <w:tcPr>
            <w:tcW w:w="921" w:type="dxa"/>
            <w:vAlign w:val="center"/>
          </w:tcPr>
          <w:p w:rsidR="0044479A" w:rsidRPr="0044479A" w:rsidRDefault="0044479A" w:rsidP="0044479A">
            <w:pPr>
              <w:spacing w:before="60" w:after="60"/>
              <w:jc w:val="center"/>
              <w:rPr>
                <w:rFonts w:ascii="Arial" w:hAnsi="Arial" w:cs="Arial"/>
                <w:color w:val="244061"/>
                <w:sz w:val="18"/>
                <w:szCs w:val="18"/>
              </w:rPr>
            </w:pPr>
            <w:r w:rsidRPr="0044479A">
              <w:rPr>
                <w:rFonts w:ascii="Arial" w:hAnsi="Arial" w:cs="Arial"/>
                <w:color w:val="244061"/>
                <w:sz w:val="18"/>
                <w:szCs w:val="18"/>
              </w:rPr>
              <w:t>5.1.4</w:t>
            </w:r>
          </w:p>
        </w:tc>
        <w:tc>
          <w:tcPr>
            <w:tcW w:w="1559" w:type="dxa"/>
            <w:vAlign w:val="center"/>
          </w:tcPr>
          <w:p w:rsidR="0044479A" w:rsidRPr="0044479A" w:rsidRDefault="0044479A" w:rsidP="0044479A">
            <w:pPr>
              <w:pStyle w:val="Encabezado"/>
              <w:tabs>
                <w:tab w:val="clear" w:pos="4419"/>
                <w:tab w:val="clear" w:pos="8838"/>
                <w:tab w:val="center" w:pos="4252"/>
                <w:tab w:val="right" w:pos="8504"/>
              </w:tabs>
              <w:spacing w:before="60" w:after="60"/>
              <w:jc w:val="center"/>
              <w:rPr>
                <w:rFonts w:cs="Arial"/>
                <w:color w:val="244061"/>
                <w:sz w:val="18"/>
                <w:szCs w:val="18"/>
              </w:rPr>
            </w:pPr>
            <w:r w:rsidRPr="0044479A">
              <w:rPr>
                <w:rFonts w:cs="Arial"/>
                <w:snapToGrid w:val="0"/>
                <w:color w:val="244061"/>
                <w:sz w:val="18"/>
                <w:szCs w:val="18"/>
              </w:rPr>
              <w:t>Rectoría</w:t>
            </w:r>
          </w:p>
        </w:tc>
        <w:tc>
          <w:tcPr>
            <w:tcW w:w="7310" w:type="dxa"/>
            <w:vAlign w:val="center"/>
          </w:tcPr>
          <w:p w:rsidR="0044479A" w:rsidRPr="0044479A" w:rsidRDefault="0044479A" w:rsidP="0044479A">
            <w:pPr>
              <w:pStyle w:val="Encabezado"/>
              <w:tabs>
                <w:tab w:val="clear" w:pos="4419"/>
                <w:tab w:val="clear" w:pos="8838"/>
                <w:tab w:val="center" w:pos="4252"/>
                <w:tab w:val="right" w:pos="8504"/>
              </w:tabs>
              <w:spacing w:before="100" w:after="100"/>
              <w:jc w:val="both"/>
              <w:rPr>
                <w:rFonts w:cs="Arial"/>
                <w:sz w:val="20"/>
              </w:rPr>
            </w:pPr>
            <w:r w:rsidRPr="0044479A">
              <w:rPr>
                <w:rFonts w:cs="Arial"/>
                <w:snapToGrid w:val="0"/>
                <w:sz w:val="20"/>
              </w:rPr>
              <w:t>Considera las necesidades de operación de la Universidad Intercultural del Estado de Tabasco, el mejoramiento continuo de la institución, la satisfacción del usuario, el techo presupuestal autorizado, la estructura y la matricula correspondiente, para la solicitud del personal.</w:t>
            </w:r>
          </w:p>
        </w:tc>
      </w:tr>
      <w:tr w:rsidR="0044479A" w:rsidRPr="00D50F2D" w:rsidTr="0028262D">
        <w:tc>
          <w:tcPr>
            <w:tcW w:w="921" w:type="dxa"/>
            <w:vAlign w:val="center"/>
          </w:tcPr>
          <w:p w:rsidR="0044479A" w:rsidRPr="0044479A" w:rsidRDefault="0044479A" w:rsidP="0044479A">
            <w:pPr>
              <w:spacing w:before="60" w:after="60"/>
              <w:jc w:val="center"/>
              <w:rPr>
                <w:rFonts w:ascii="Arial" w:hAnsi="Arial" w:cs="Arial"/>
                <w:color w:val="244061"/>
                <w:sz w:val="18"/>
                <w:szCs w:val="18"/>
              </w:rPr>
            </w:pPr>
            <w:r w:rsidRPr="0044479A">
              <w:rPr>
                <w:rFonts w:ascii="Arial" w:hAnsi="Arial" w:cs="Arial"/>
                <w:color w:val="244061"/>
                <w:sz w:val="18"/>
                <w:szCs w:val="18"/>
              </w:rPr>
              <w:t>5.1.5</w:t>
            </w:r>
          </w:p>
        </w:tc>
        <w:tc>
          <w:tcPr>
            <w:tcW w:w="1559" w:type="dxa"/>
            <w:vAlign w:val="center"/>
          </w:tcPr>
          <w:p w:rsidR="0044479A" w:rsidRPr="0044479A" w:rsidRDefault="0044479A" w:rsidP="0044479A">
            <w:pPr>
              <w:spacing w:before="60" w:after="60"/>
              <w:jc w:val="center"/>
              <w:rPr>
                <w:rFonts w:ascii="Arial" w:hAnsi="Arial" w:cs="Arial"/>
                <w:snapToGrid w:val="0"/>
                <w:color w:val="244061"/>
                <w:sz w:val="18"/>
                <w:szCs w:val="18"/>
              </w:rPr>
            </w:pPr>
            <w:r w:rsidRPr="0044479A">
              <w:rPr>
                <w:rFonts w:ascii="Arial" w:hAnsi="Arial" w:cs="Arial"/>
                <w:snapToGrid w:val="0"/>
                <w:color w:val="244061"/>
                <w:sz w:val="18"/>
                <w:szCs w:val="18"/>
              </w:rPr>
              <w:t>Coordinadores de Programa Académicos</w:t>
            </w:r>
          </w:p>
        </w:tc>
        <w:tc>
          <w:tcPr>
            <w:tcW w:w="7310" w:type="dxa"/>
            <w:vAlign w:val="center"/>
          </w:tcPr>
          <w:p w:rsidR="0044479A" w:rsidRPr="0044479A" w:rsidRDefault="0044479A" w:rsidP="0044479A">
            <w:pPr>
              <w:spacing w:before="100" w:after="100"/>
              <w:jc w:val="both"/>
              <w:rPr>
                <w:rFonts w:ascii="Arial" w:hAnsi="Arial" w:cs="Arial"/>
                <w:i/>
                <w:sz w:val="20"/>
                <w:szCs w:val="20"/>
              </w:rPr>
            </w:pPr>
            <w:r w:rsidRPr="0044479A">
              <w:rPr>
                <w:rFonts w:ascii="Arial" w:hAnsi="Arial" w:cs="Arial"/>
                <w:sz w:val="20"/>
                <w:szCs w:val="20"/>
              </w:rPr>
              <w:t xml:space="preserve">Con base en el RIPPPA y el </w:t>
            </w:r>
            <w:r w:rsidRPr="0044479A">
              <w:rPr>
                <w:rFonts w:ascii="Arial" w:hAnsi="Arial" w:cs="Arial"/>
                <w:snapToGrid w:val="0"/>
                <w:sz w:val="20"/>
              </w:rPr>
              <w:t xml:space="preserve">formato </w:t>
            </w:r>
            <w:r w:rsidRPr="0044479A">
              <w:rPr>
                <w:rFonts w:ascii="Arial" w:hAnsi="Arial" w:cs="Arial"/>
                <w:i/>
                <w:snapToGrid w:val="0"/>
                <w:sz w:val="20"/>
              </w:rPr>
              <w:t xml:space="preserve">Requisición de Personal </w:t>
            </w:r>
            <w:r w:rsidRPr="0044479A">
              <w:rPr>
                <w:rFonts w:ascii="Arial" w:hAnsi="Arial" w:cs="Arial"/>
                <w:snapToGrid w:val="0"/>
                <w:sz w:val="20"/>
              </w:rPr>
              <w:t xml:space="preserve"> </w:t>
            </w:r>
            <w:r w:rsidRPr="0044479A">
              <w:rPr>
                <w:rFonts w:ascii="Arial" w:hAnsi="Arial" w:cs="Arial"/>
                <w:sz w:val="20"/>
                <w:szCs w:val="20"/>
              </w:rPr>
              <w:t xml:space="preserve">elabora en caso de ser necesario, la </w:t>
            </w:r>
            <w:r w:rsidRPr="0044479A">
              <w:rPr>
                <w:rFonts w:ascii="Arial" w:hAnsi="Arial" w:cs="Arial"/>
                <w:i/>
                <w:sz w:val="20"/>
                <w:szCs w:val="20"/>
              </w:rPr>
              <w:t>Convocatoria para Concurso de Oposición dependiendo de suficiencia presupuestal.</w:t>
            </w:r>
          </w:p>
          <w:p w:rsidR="0044479A" w:rsidRPr="0044479A" w:rsidRDefault="0044479A" w:rsidP="0044479A">
            <w:pPr>
              <w:spacing w:before="100" w:after="100"/>
              <w:jc w:val="both"/>
              <w:rPr>
                <w:rFonts w:ascii="Arial" w:hAnsi="Arial" w:cs="Arial"/>
                <w:snapToGrid w:val="0"/>
                <w:color w:val="7F7F7F"/>
                <w:sz w:val="20"/>
                <w:szCs w:val="20"/>
              </w:rPr>
            </w:pPr>
            <w:r w:rsidRPr="0044479A">
              <w:rPr>
                <w:rFonts w:ascii="Arial" w:hAnsi="Arial" w:cs="Arial"/>
                <w:color w:val="7F7F7F"/>
                <w:sz w:val="20"/>
                <w:szCs w:val="20"/>
              </w:rPr>
              <w:t>Nota: Las convocatorias de puestos vacantes que emita la UIET deben reflejar el compromiso con la igualdad y no discriminación y la igualdad de oportunidades, alentando a hombres y mujeres a calificar para dichas vacantes, sin contener especificaciones como: sexo, edad, buena presencia, particularidades físicas, situación familiar o alguna otra que pudiera originar discriminación.</w:t>
            </w:r>
          </w:p>
        </w:tc>
      </w:tr>
      <w:tr w:rsidR="0044479A" w:rsidRPr="00D50F2D" w:rsidTr="0028262D">
        <w:tc>
          <w:tcPr>
            <w:tcW w:w="921" w:type="dxa"/>
            <w:vAlign w:val="center"/>
          </w:tcPr>
          <w:p w:rsidR="0044479A" w:rsidRPr="0044479A" w:rsidRDefault="0044479A" w:rsidP="0044479A">
            <w:pPr>
              <w:spacing w:before="60" w:after="60"/>
              <w:jc w:val="center"/>
              <w:rPr>
                <w:rFonts w:ascii="Arial" w:hAnsi="Arial" w:cs="Arial"/>
                <w:color w:val="244061"/>
                <w:sz w:val="18"/>
                <w:szCs w:val="18"/>
              </w:rPr>
            </w:pPr>
            <w:r w:rsidRPr="0044479A">
              <w:rPr>
                <w:rFonts w:ascii="Arial" w:hAnsi="Arial" w:cs="Arial"/>
                <w:color w:val="244061"/>
                <w:sz w:val="18"/>
                <w:szCs w:val="18"/>
              </w:rPr>
              <w:t>5.1.6</w:t>
            </w:r>
          </w:p>
        </w:tc>
        <w:tc>
          <w:tcPr>
            <w:tcW w:w="1559" w:type="dxa"/>
            <w:vAlign w:val="center"/>
          </w:tcPr>
          <w:p w:rsidR="0044479A" w:rsidRPr="0044479A" w:rsidRDefault="00C10CB1" w:rsidP="00C10CB1">
            <w:pPr>
              <w:spacing w:before="60" w:after="60"/>
              <w:jc w:val="center"/>
              <w:rPr>
                <w:rFonts w:ascii="Arial" w:hAnsi="Arial" w:cs="Arial"/>
                <w:snapToGrid w:val="0"/>
                <w:color w:val="244061"/>
                <w:sz w:val="18"/>
                <w:szCs w:val="18"/>
              </w:rPr>
            </w:pPr>
            <w:r>
              <w:rPr>
                <w:rFonts w:ascii="Arial" w:hAnsi="Arial" w:cs="Arial"/>
                <w:snapToGrid w:val="0"/>
                <w:color w:val="244061"/>
                <w:sz w:val="18"/>
                <w:szCs w:val="18"/>
              </w:rPr>
              <w:t xml:space="preserve">Director </w:t>
            </w:r>
            <w:r w:rsidR="0044479A" w:rsidRPr="0044479A">
              <w:rPr>
                <w:rFonts w:ascii="Arial" w:hAnsi="Arial" w:cs="Arial"/>
                <w:snapToGrid w:val="0"/>
                <w:color w:val="244061"/>
                <w:sz w:val="18"/>
                <w:szCs w:val="18"/>
              </w:rPr>
              <w:t>Académico</w:t>
            </w:r>
          </w:p>
        </w:tc>
        <w:tc>
          <w:tcPr>
            <w:tcW w:w="7310" w:type="dxa"/>
            <w:vAlign w:val="center"/>
          </w:tcPr>
          <w:p w:rsidR="0044479A" w:rsidRPr="0044479A" w:rsidRDefault="0044479A" w:rsidP="0044479A">
            <w:pPr>
              <w:spacing w:before="100" w:after="100"/>
              <w:jc w:val="both"/>
              <w:rPr>
                <w:rFonts w:ascii="Arial" w:hAnsi="Arial" w:cs="Arial"/>
                <w:snapToGrid w:val="0"/>
                <w:sz w:val="20"/>
                <w:szCs w:val="20"/>
              </w:rPr>
            </w:pPr>
            <w:r w:rsidRPr="0044479A">
              <w:rPr>
                <w:rFonts w:ascii="Arial" w:hAnsi="Arial" w:cs="Arial"/>
                <w:sz w:val="20"/>
                <w:szCs w:val="20"/>
              </w:rPr>
              <w:t xml:space="preserve">Revisa, valida y solicita la publicación de la </w:t>
            </w:r>
            <w:r w:rsidRPr="0044479A">
              <w:rPr>
                <w:rFonts w:ascii="Arial" w:hAnsi="Arial" w:cs="Arial"/>
                <w:i/>
                <w:sz w:val="20"/>
                <w:szCs w:val="20"/>
              </w:rPr>
              <w:t xml:space="preserve">Convocatoria para Concurso de Oposición  </w:t>
            </w:r>
            <w:r w:rsidRPr="0044479A">
              <w:rPr>
                <w:rFonts w:ascii="Arial" w:hAnsi="Arial" w:cs="Arial"/>
                <w:sz w:val="20"/>
                <w:szCs w:val="20"/>
              </w:rPr>
              <w:t>en la página electrónica de la UIET y en redes sociales de acuerdo al perfil solicitado.</w:t>
            </w:r>
          </w:p>
        </w:tc>
      </w:tr>
      <w:tr w:rsidR="0044479A" w:rsidRPr="00D50F2D" w:rsidTr="0028262D">
        <w:tc>
          <w:tcPr>
            <w:tcW w:w="921" w:type="dxa"/>
            <w:vAlign w:val="center"/>
          </w:tcPr>
          <w:p w:rsidR="0044479A" w:rsidRPr="00912C15" w:rsidRDefault="0044479A" w:rsidP="0044479A">
            <w:pPr>
              <w:spacing w:before="60" w:after="60"/>
              <w:jc w:val="center"/>
              <w:rPr>
                <w:rFonts w:ascii="Arial" w:hAnsi="Arial" w:cs="Arial"/>
                <w:color w:val="244061"/>
                <w:sz w:val="18"/>
                <w:szCs w:val="18"/>
              </w:rPr>
            </w:pPr>
            <w:r w:rsidRPr="00912C15">
              <w:rPr>
                <w:rFonts w:ascii="Arial" w:hAnsi="Arial" w:cs="Arial"/>
                <w:color w:val="244061"/>
                <w:sz w:val="18"/>
                <w:szCs w:val="18"/>
              </w:rPr>
              <w:t>5.1.7</w:t>
            </w:r>
          </w:p>
        </w:tc>
        <w:tc>
          <w:tcPr>
            <w:tcW w:w="1559" w:type="dxa"/>
            <w:vAlign w:val="center"/>
          </w:tcPr>
          <w:p w:rsidR="0044479A" w:rsidRPr="00912C15" w:rsidRDefault="00C10CB1" w:rsidP="0044479A">
            <w:pPr>
              <w:pStyle w:val="Encabezado"/>
              <w:tabs>
                <w:tab w:val="clear" w:pos="4419"/>
                <w:tab w:val="clear" w:pos="8838"/>
                <w:tab w:val="center" w:pos="4252"/>
                <w:tab w:val="right" w:pos="8504"/>
              </w:tabs>
              <w:spacing w:before="60" w:after="60"/>
              <w:jc w:val="center"/>
              <w:rPr>
                <w:rFonts w:cs="Arial"/>
                <w:color w:val="244061"/>
                <w:sz w:val="18"/>
                <w:szCs w:val="18"/>
              </w:rPr>
            </w:pPr>
            <w:r w:rsidRPr="00912C15">
              <w:rPr>
                <w:rFonts w:cs="Arial"/>
                <w:color w:val="244061"/>
                <w:sz w:val="18"/>
                <w:szCs w:val="18"/>
              </w:rPr>
              <w:t>Departamento de  Recursos Humanos</w:t>
            </w:r>
          </w:p>
        </w:tc>
        <w:tc>
          <w:tcPr>
            <w:tcW w:w="7310" w:type="dxa"/>
            <w:vAlign w:val="center"/>
          </w:tcPr>
          <w:p w:rsidR="0044479A" w:rsidRPr="00912C15" w:rsidRDefault="0044479A" w:rsidP="00C10CB1">
            <w:pPr>
              <w:pStyle w:val="Encabezado"/>
              <w:tabs>
                <w:tab w:val="clear" w:pos="4419"/>
                <w:tab w:val="clear" w:pos="8838"/>
                <w:tab w:val="center" w:pos="4252"/>
                <w:tab w:val="right" w:pos="8504"/>
              </w:tabs>
              <w:spacing w:before="100" w:after="100"/>
              <w:jc w:val="both"/>
              <w:rPr>
                <w:rFonts w:cs="Arial"/>
                <w:sz w:val="20"/>
              </w:rPr>
            </w:pPr>
            <w:r w:rsidRPr="00912C15">
              <w:rPr>
                <w:rFonts w:cs="Arial"/>
                <w:sz w:val="20"/>
              </w:rPr>
              <w:t>Recibe la documentación de los aspirantes académicos, requerida en la convocatoria así como en el RIPPPA para su entrega junto con las carpetas de documentación de los aspirantes a la</w:t>
            </w:r>
            <w:r w:rsidR="00C10CB1" w:rsidRPr="00912C15">
              <w:rPr>
                <w:rFonts w:cs="Arial"/>
                <w:sz w:val="20"/>
              </w:rPr>
              <w:t xml:space="preserve"> Dirección </w:t>
            </w:r>
            <w:r w:rsidRPr="00912C15">
              <w:rPr>
                <w:rFonts w:cs="Arial"/>
                <w:sz w:val="20"/>
              </w:rPr>
              <w:t>Académic</w:t>
            </w:r>
            <w:r w:rsidR="00C10CB1" w:rsidRPr="00912C15">
              <w:rPr>
                <w:rFonts w:cs="Arial"/>
                <w:sz w:val="20"/>
              </w:rPr>
              <w:t>a para su evaluación</w:t>
            </w:r>
            <w:r w:rsidRPr="00912C15">
              <w:rPr>
                <w:rFonts w:cs="Arial"/>
                <w:sz w:val="20"/>
              </w:rPr>
              <w:t>.</w:t>
            </w:r>
          </w:p>
        </w:tc>
      </w:tr>
      <w:tr w:rsidR="00C10CB1" w:rsidRPr="00D50F2D" w:rsidTr="0028262D">
        <w:tc>
          <w:tcPr>
            <w:tcW w:w="921" w:type="dxa"/>
            <w:vAlign w:val="center"/>
          </w:tcPr>
          <w:p w:rsidR="00C10CB1" w:rsidRPr="00912C15" w:rsidRDefault="00C10CB1" w:rsidP="00C10CB1">
            <w:pPr>
              <w:spacing w:before="60" w:after="60"/>
              <w:jc w:val="center"/>
              <w:rPr>
                <w:rFonts w:ascii="Arial" w:hAnsi="Arial" w:cs="Arial"/>
                <w:color w:val="244061"/>
                <w:sz w:val="18"/>
                <w:szCs w:val="18"/>
              </w:rPr>
            </w:pPr>
            <w:r w:rsidRPr="00912C15">
              <w:rPr>
                <w:rFonts w:ascii="Arial" w:hAnsi="Arial" w:cs="Arial"/>
                <w:color w:val="244061"/>
                <w:sz w:val="18"/>
                <w:szCs w:val="18"/>
              </w:rPr>
              <w:t>5.1.8</w:t>
            </w:r>
          </w:p>
        </w:tc>
        <w:tc>
          <w:tcPr>
            <w:tcW w:w="1559" w:type="dxa"/>
            <w:vAlign w:val="center"/>
          </w:tcPr>
          <w:p w:rsidR="00C10CB1" w:rsidRPr="00912C15" w:rsidRDefault="00C10CB1" w:rsidP="00C10CB1">
            <w:pPr>
              <w:jc w:val="center"/>
              <w:rPr>
                <w:rFonts w:ascii="Arial" w:hAnsi="Arial" w:cs="Arial"/>
                <w:color w:val="244061"/>
                <w:sz w:val="18"/>
                <w:szCs w:val="18"/>
              </w:rPr>
            </w:pPr>
            <w:r w:rsidRPr="00912C15">
              <w:rPr>
                <w:rFonts w:ascii="Arial" w:hAnsi="Arial" w:cs="Arial"/>
                <w:color w:val="244061"/>
                <w:sz w:val="18"/>
                <w:szCs w:val="18"/>
              </w:rPr>
              <w:t>Departamento de  Recursos Humanos</w:t>
            </w:r>
          </w:p>
        </w:tc>
        <w:tc>
          <w:tcPr>
            <w:tcW w:w="7310" w:type="dxa"/>
            <w:vAlign w:val="center"/>
          </w:tcPr>
          <w:p w:rsidR="00C10CB1" w:rsidRPr="00912C15" w:rsidRDefault="00C10CB1" w:rsidP="00C10CB1">
            <w:pPr>
              <w:jc w:val="both"/>
              <w:rPr>
                <w:rFonts w:ascii="Arial" w:hAnsi="Arial" w:cs="Arial"/>
                <w:sz w:val="20"/>
                <w:szCs w:val="20"/>
                <w:lang w:val="es-MX"/>
              </w:rPr>
            </w:pPr>
            <w:r w:rsidRPr="00912C15">
              <w:rPr>
                <w:rFonts w:ascii="Arial" w:hAnsi="Arial" w:cs="Arial"/>
                <w:sz w:val="20"/>
                <w:szCs w:val="20"/>
                <w:lang w:val="es-MX"/>
              </w:rPr>
              <w:t>Con el apoyo de la Coordinadores de Programa Académicos registra y notifica a los concursantes el lugar, la hora y fecha en que se llevarán a cabo las evaluaciones y las entrevistas, cuando estas últimas hayan sido determinadas como necesarias.</w:t>
            </w:r>
          </w:p>
        </w:tc>
      </w:tr>
      <w:tr w:rsidR="00C10CB1" w:rsidRPr="00D50F2D" w:rsidTr="0028262D">
        <w:tc>
          <w:tcPr>
            <w:tcW w:w="921" w:type="dxa"/>
            <w:vAlign w:val="center"/>
          </w:tcPr>
          <w:p w:rsidR="00C10CB1" w:rsidRPr="00CD7983" w:rsidRDefault="00C10CB1" w:rsidP="00C10CB1">
            <w:pPr>
              <w:spacing w:before="80" w:after="80"/>
              <w:jc w:val="center"/>
              <w:rPr>
                <w:rFonts w:ascii="Arial" w:hAnsi="Arial" w:cs="Arial"/>
                <w:color w:val="244061"/>
                <w:sz w:val="18"/>
                <w:szCs w:val="18"/>
              </w:rPr>
            </w:pPr>
            <w:r w:rsidRPr="00CD7983">
              <w:rPr>
                <w:rFonts w:ascii="Arial" w:hAnsi="Arial" w:cs="Arial"/>
                <w:color w:val="244061"/>
                <w:sz w:val="18"/>
                <w:szCs w:val="18"/>
              </w:rPr>
              <w:t>5.1.9</w:t>
            </w:r>
          </w:p>
        </w:tc>
        <w:tc>
          <w:tcPr>
            <w:tcW w:w="1559" w:type="dxa"/>
            <w:vAlign w:val="center"/>
          </w:tcPr>
          <w:p w:rsidR="00C10CB1" w:rsidRPr="00CD7983" w:rsidRDefault="00CD7983" w:rsidP="00C10CB1">
            <w:pPr>
              <w:spacing w:before="60" w:after="60"/>
              <w:jc w:val="center"/>
              <w:rPr>
                <w:rFonts w:ascii="Arial" w:hAnsi="Arial" w:cs="Arial"/>
                <w:color w:val="244061"/>
                <w:sz w:val="18"/>
                <w:szCs w:val="18"/>
              </w:rPr>
            </w:pPr>
            <w:r w:rsidRPr="00CD7983">
              <w:rPr>
                <w:rFonts w:ascii="Arial" w:hAnsi="Arial" w:cs="Arial"/>
                <w:color w:val="244061"/>
                <w:sz w:val="18"/>
                <w:szCs w:val="18"/>
              </w:rPr>
              <w:t>Docentes asignados por el Director Académico</w:t>
            </w:r>
            <w:r w:rsidR="00912C15" w:rsidRPr="00CD7983">
              <w:rPr>
                <w:rFonts w:ascii="Arial" w:hAnsi="Arial" w:cs="Arial"/>
                <w:color w:val="244061"/>
                <w:sz w:val="18"/>
                <w:szCs w:val="18"/>
              </w:rPr>
              <w:t xml:space="preserve"> </w:t>
            </w:r>
          </w:p>
        </w:tc>
        <w:tc>
          <w:tcPr>
            <w:tcW w:w="7310" w:type="dxa"/>
            <w:vAlign w:val="center"/>
          </w:tcPr>
          <w:p w:rsidR="00C10CB1" w:rsidRPr="00CD7983" w:rsidRDefault="00C10CB1" w:rsidP="00C10CB1">
            <w:pPr>
              <w:spacing w:before="100" w:after="100"/>
              <w:jc w:val="both"/>
              <w:rPr>
                <w:rFonts w:ascii="Arial" w:hAnsi="Arial" w:cs="Arial"/>
                <w:sz w:val="20"/>
                <w:szCs w:val="20"/>
              </w:rPr>
            </w:pPr>
            <w:r w:rsidRPr="00CD7983">
              <w:rPr>
                <w:rFonts w:ascii="Arial" w:hAnsi="Arial" w:cs="Arial"/>
                <w:sz w:val="20"/>
                <w:szCs w:val="20"/>
              </w:rPr>
              <w:t>Aplica</w:t>
            </w:r>
            <w:r w:rsidR="00912C15" w:rsidRPr="00CD7983">
              <w:rPr>
                <w:rFonts w:ascii="Arial" w:hAnsi="Arial" w:cs="Arial"/>
                <w:sz w:val="20"/>
                <w:szCs w:val="20"/>
              </w:rPr>
              <w:t>n</w:t>
            </w:r>
            <w:r w:rsidRPr="00CD7983">
              <w:rPr>
                <w:rFonts w:ascii="Arial" w:hAnsi="Arial" w:cs="Arial"/>
                <w:sz w:val="20"/>
                <w:szCs w:val="20"/>
              </w:rPr>
              <w:t xml:space="preserve"> las evaluaciones correspondientes, con base en el RIPPPA, analiza</w:t>
            </w:r>
            <w:r w:rsidR="00912C15" w:rsidRPr="00CD7983">
              <w:rPr>
                <w:rFonts w:ascii="Arial" w:hAnsi="Arial" w:cs="Arial"/>
                <w:sz w:val="20"/>
                <w:szCs w:val="20"/>
              </w:rPr>
              <w:t>n</w:t>
            </w:r>
            <w:r w:rsidRPr="00CD7983">
              <w:rPr>
                <w:rFonts w:ascii="Arial" w:hAnsi="Arial" w:cs="Arial"/>
                <w:sz w:val="20"/>
                <w:szCs w:val="20"/>
              </w:rPr>
              <w:t xml:space="preserve"> los resultados de las evaluaciones y emite el dictamen respectivo, notificando al Departamento de Recursos Humanos.</w:t>
            </w:r>
          </w:p>
        </w:tc>
      </w:tr>
      <w:tr w:rsidR="00C10CB1" w:rsidRPr="00D50F2D" w:rsidTr="0028262D">
        <w:trPr>
          <w:trHeight w:val="878"/>
        </w:trPr>
        <w:tc>
          <w:tcPr>
            <w:tcW w:w="921" w:type="dxa"/>
            <w:vAlign w:val="center"/>
          </w:tcPr>
          <w:p w:rsidR="00C10CB1" w:rsidRPr="00CD7983" w:rsidRDefault="00C10CB1" w:rsidP="00C10CB1">
            <w:pPr>
              <w:spacing w:before="80" w:after="80"/>
              <w:jc w:val="center"/>
              <w:rPr>
                <w:rFonts w:ascii="Arial" w:hAnsi="Arial" w:cs="Arial"/>
                <w:color w:val="244061"/>
                <w:sz w:val="18"/>
                <w:szCs w:val="18"/>
              </w:rPr>
            </w:pPr>
            <w:r w:rsidRPr="00CD7983">
              <w:rPr>
                <w:rFonts w:ascii="Arial" w:hAnsi="Arial" w:cs="Arial"/>
                <w:color w:val="244061"/>
                <w:sz w:val="18"/>
                <w:szCs w:val="18"/>
              </w:rPr>
              <w:t>5.1.10</w:t>
            </w:r>
          </w:p>
        </w:tc>
        <w:tc>
          <w:tcPr>
            <w:tcW w:w="1559" w:type="dxa"/>
            <w:vAlign w:val="center"/>
          </w:tcPr>
          <w:p w:rsidR="00C10CB1" w:rsidRPr="00CD7983" w:rsidRDefault="00CD7983" w:rsidP="00CD7983">
            <w:pPr>
              <w:pStyle w:val="Encabezado"/>
              <w:tabs>
                <w:tab w:val="clear" w:pos="4419"/>
                <w:tab w:val="clear" w:pos="8838"/>
                <w:tab w:val="center" w:pos="4252"/>
                <w:tab w:val="right" w:pos="8504"/>
              </w:tabs>
              <w:spacing w:before="80" w:after="80"/>
              <w:jc w:val="center"/>
              <w:rPr>
                <w:rFonts w:cs="Arial"/>
                <w:color w:val="244061"/>
                <w:sz w:val="18"/>
                <w:szCs w:val="18"/>
              </w:rPr>
            </w:pPr>
            <w:r w:rsidRPr="00CD7983">
              <w:rPr>
                <w:rFonts w:cs="Arial"/>
                <w:color w:val="244061"/>
                <w:sz w:val="18"/>
                <w:szCs w:val="18"/>
              </w:rPr>
              <w:t>Departamento de  Recursos Humanos</w:t>
            </w:r>
          </w:p>
        </w:tc>
        <w:tc>
          <w:tcPr>
            <w:tcW w:w="7310" w:type="dxa"/>
            <w:vAlign w:val="center"/>
          </w:tcPr>
          <w:p w:rsidR="00C10CB1" w:rsidRPr="00CD7983" w:rsidRDefault="00C10CB1" w:rsidP="00C10CB1">
            <w:pPr>
              <w:pStyle w:val="Encabezado"/>
              <w:tabs>
                <w:tab w:val="clear" w:pos="4419"/>
                <w:tab w:val="clear" w:pos="8838"/>
                <w:tab w:val="center" w:pos="4252"/>
                <w:tab w:val="right" w:pos="8504"/>
              </w:tabs>
              <w:spacing w:before="80" w:after="80"/>
              <w:jc w:val="both"/>
              <w:rPr>
                <w:rFonts w:cs="Arial"/>
                <w:sz w:val="20"/>
              </w:rPr>
            </w:pPr>
            <w:r w:rsidRPr="00CD7983">
              <w:rPr>
                <w:rFonts w:cs="Arial"/>
                <w:sz w:val="20"/>
              </w:rPr>
              <w:t>Integra</w:t>
            </w:r>
            <w:r w:rsidR="00CD7983" w:rsidRPr="00CD7983">
              <w:rPr>
                <w:rFonts w:cs="Arial"/>
                <w:sz w:val="20"/>
              </w:rPr>
              <w:t>n</w:t>
            </w:r>
            <w:r w:rsidRPr="00CD7983">
              <w:rPr>
                <w:rFonts w:cs="Arial"/>
                <w:sz w:val="20"/>
              </w:rPr>
              <w:t xml:space="preserve"> el expediente, revisando que los documentos presentados validen y respalden la información curricular.</w:t>
            </w:r>
          </w:p>
        </w:tc>
      </w:tr>
      <w:tr w:rsidR="00C10CB1" w:rsidRPr="00D50F2D" w:rsidTr="0028262D">
        <w:tc>
          <w:tcPr>
            <w:tcW w:w="921" w:type="dxa"/>
            <w:vAlign w:val="center"/>
          </w:tcPr>
          <w:p w:rsidR="00C10CB1" w:rsidRPr="004321DB" w:rsidRDefault="00C10CB1" w:rsidP="00C10CB1">
            <w:pPr>
              <w:spacing w:before="80" w:after="80"/>
              <w:jc w:val="center"/>
              <w:rPr>
                <w:rFonts w:ascii="Arial" w:hAnsi="Arial" w:cs="Arial"/>
                <w:color w:val="244061"/>
                <w:sz w:val="18"/>
                <w:szCs w:val="18"/>
              </w:rPr>
            </w:pPr>
            <w:r w:rsidRPr="004321DB">
              <w:rPr>
                <w:rFonts w:ascii="Arial" w:hAnsi="Arial" w:cs="Arial"/>
                <w:color w:val="244061"/>
                <w:sz w:val="18"/>
                <w:szCs w:val="18"/>
              </w:rPr>
              <w:lastRenderedPageBreak/>
              <w:t>5.1.11</w:t>
            </w:r>
          </w:p>
        </w:tc>
        <w:tc>
          <w:tcPr>
            <w:tcW w:w="1559" w:type="dxa"/>
            <w:vAlign w:val="center"/>
          </w:tcPr>
          <w:p w:rsidR="00C10CB1" w:rsidRPr="004321DB" w:rsidRDefault="00C10CB1" w:rsidP="00C10CB1">
            <w:pPr>
              <w:pStyle w:val="Encabezado"/>
              <w:tabs>
                <w:tab w:val="clear" w:pos="4419"/>
                <w:tab w:val="clear" w:pos="8838"/>
                <w:tab w:val="center" w:pos="4252"/>
                <w:tab w:val="right" w:pos="8504"/>
              </w:tabs>
              <w:spacing w:before="80" w:after="80"/>
              <w:jc w:val="center"/>
              <w:rPr>
                <w:rFonts w:cs="Arial"/>
                <w:color w:val="244061"/>
                <w:sz w:val="18"/>
                <w:szCs w:val="18"/>
              </w:rPr>
            </w:pPr>
            <w:r w:rsidRPr="004321DB">
              <w:rPr>
                <w:rFonts w:cs="Arial"/>
                <w:color w:val="244061"/>
                <w:sz w:val="18"/>
                <w:szCs w:val="18"/>
              </w:rPr>
              <w:t>Departamento de  Recursos Humanos</w:t>
            </w:r>
          </w:p>
        </w:tc>
        <w:tc>
          <w:tcPr>
            <w:tcW w:w="7310" w:type="dxa"/>
            <w:vAlign w:val="center"/>
          </w:tcPr>
          <w:p w:rsidR="00C10CB1" w:rsidRPr="004321DB" w:rsidRDefault="00C10CB1" w:rsidP="00C10CB1">
            <w:pPr>
              <w:spacing w:before="80" w:after="80"/>
              <w:jc w:val="both"/>
              <w:rPr>
                <w:rFonts w:ascii="Arial" w:hAnsi="Arial" w:cs="Arial"/>
                <w:sz w:val="20"/>
                <w:szCs w:val="20"/>
              </w:rPr>
            </w:pPr>
            <w:r w:rsidRPr="004321DB">
              <w:rPr>
                <w:rFonts w:ascii="Arial" w:hAnsi="Arial" w:cs="Arial"/>
                <w:sz w:val="20"/>
                <w:szCs w:val="20"/>
              </w:rPr>
              <w:t xml:space="preserve">Imparte el curso de inducción general al personal de nuevo ingreso y entrega el </w:t>
            </w:r>
            <w:r w:rsidRPr="004321DB">
              <w:rPr>
                <w:rFonts w:ascii="Arial" w:hAnsi="Arial" w:cs="Arial"/>
                <w:i/>
                <w:sz w:val="20"/>
                <w:szCs w:val="20"/>
              </w:rPr>
              <w:t>Manual de Inducción</w:t>
            </w:r>
            <w:r w:rsidRPr="004321DB">
              <w:rPr>
                <w:rFonts w:ascii="Arial" w:hAnsi="Arial" w:cs="Arial"/>
                <w:sz w:val="20"/>
                <w:szCs w:val="20"/>
              </w:rPr>
              <w:t xml:space="preserve"> </w:t>
            </w:r>
            <w:r w:rsidR="004321DB" w:rsidRPr="004321DB">
              <w:rPr>
                <w:rFonts w:ascii="Arial" w:hAnsi="Arial" w:cs="Arial"/>
                <w:sz w:val="20"/>
                <w:szCs w:val="20"/>
              </w:rPr>
              <w:t xml:space="preserve">y código de ética, </w:t>
            </w:r>
            <w:r w:rsidRPr="004321DB">
              <w:rPr>
                <w:rFonts w:ascii="Arial" w:hAnsi="Arial" w:cs="Arial"/>
                <w:sz w:val="20"/>
                <w:szCs w:val="20"/>
              </w:rPr>
              <w:t>solicitando firma de recibido y manteniendo esta evidencia en el expediente del colaborador.</w:t>
            </w:r>
          </w:p>
        </w:tc>
      </w:tr>
      <w:tr w:rsidR="00C10CB1" w:rsidRPr="00D50F2D" w:rsidTr="0028262D">
        <w:tc>
          <w:tcPr>
            <w:tcW w:w="921" w:type="dxa"/>
            <w:vAlign w:val="center"/>
          </w:tcPr>
          <w:p w:rsidR="00C10CB1" w:rsidRPr="00A83238" w:rsidRDefault="00A83238" w:rsidP="00C10CB1">
            <w:pPr>
              <w:spacing w:before="80" w:after="80"/>
              <w:jc w:val="center"/>
              <w:rPr>
                <w:rFonts w:ascii="Arial" w:hAnsi="Arial" w:cs="Arial"/>
                <w:color w:val="244061"/>
                <w:sz w:val="18"/>
                <w:szCs w:val="18"/>
              </w:rPr>
            </w:pPr>
            <w:r>
              <w:rPr>
                <w:rFonts w:ascii="Arial" w:hAnsi="Arial" w:cs="Arial"/>
                <w:color w:val="244061"/>
                <w:sz w:val="18"/>
                <w:szCs w:val="18"/>
              </w:rPr>
              <w:t>5.1.12</w:t>
            </w:r>
          </w:p>
        </w:tc>
        <w:tc>
          <w:tcPr>
            <w:tcW w:w="1559" w:type="dxa"/>
            <w:vAlign w:val="center"/>
          </w:tcPr>
          <w:p w:rsidR="00C10CB1" w:rsidRPr="00A83238" w:rsidRDefault="00A83238" w:rsidP="00A83238">
            <w:pPr>
              <w:pStyle w:val="Encabezado"/>
              <w:tabs>
                <w:tab w:val="clear" w:pos="4419"/>
                <w:tab w:val="clear" w:pos="8838"/>
                <w:tab w:val="center" w:pos="4252"/>
                <w:tab w:val="right" w:pos="8504"/>
              </w:tabs>
              <w:spacing w:before="80" w:after="80"/>
              <w:jc w:val="center"/>
              <w:rPr>
                <w:rFonts w:cs="Arial"/>
                <w:color w:val="244061"/>
                <w:sz w:val="18"/>
                <w:szCs w:val="18"/>
              </w:rPr>
            </w:pPr>
            <w:r w:rsidRPr="00CD7983">
              <w:rPr>
                <w:rFonts w:cs="Arial"/>
                <w:color w:val="244061"/>
                <w:sz w:val="18"/>
                <w:szCs w:val="18"/>
              </w:rPr>
              <w:t>Docentes asignados por el Director Académico</w:t>
            </w:r>
          </w:p>
        </w:tc>
        <w:tc>
          <w:tcPr>
            <w:tcW w:w="7310" w:type="dxa"/>
            <w:vAlign w:val="center"/>
          </w:tcPr>
          <w:p w:rsidR="00C10CB1" w:rsidRPr="00A83238" w:rsidRDefault="00C10CB1" w:rsidP="00A83238">
            <w:pPr>
              <w:spacing w:before="80" w:after="80"/>
              <w:jc w:val="both"/>
              <w:rPr>
                <w:rFonts w:ascii="Arial" w:hAnsi="Arial" w:cs="Arial"/>
                <w:sz w:val="20"/>
                <w:szCs w:val="20"/>
              </w:rPr>
            </w:pPr>
            <w:r w:rsidRPr="00A83238">
              <w:rPr>
                <w:rFonts w:ascii="Arial" w:hAnsi="Arial" w:cs="Arial"/>
                <w:sz w:val="20"/>
                <w:szCs w:val="20"/>
              </w:rPr>
              <w:t xml:space="preserve">Imparte </w:t>
            </w:r>
            <w:r w:rsidR="00A83238" w:rsidRPr="00A83238">
              <w:rPr>
                <w:rFonts w:ascii="Arial" w:hAnsi="Arial" w:cs="Arial"/>
                <w:sz w:val="20"/>
                <w:szCs w:val="20"/>
              </w:rPr>
              <w:t xml:space="preserve">al personal docente y administrativo </w:t>
            </w:r>
            <w:r w:rsidRPr="00A83238">
              <w:rPr>
                <w:rFonts w:ascii="Arial" w:hAnsi="Arial" w:cs="Arial"/>
                <w:sz w:val="20"/>
                <w:szCs w:val="20"/>
              </w:rPr>
              <w:t xml:space="preserve">el curso correspondiente a </w:t>
            </w:r>
            <w:r w:rsidR="00A83238" w:rsidRPr="00A83238">
              <w:rPr>
                <w:rFonts w:ascii="Arial" w:hAnsi="Arial" w:cs="Arial"/>
                <w:sz w:val="20"/>
                <w:szCs w:val="20"/>
              </w:rPr>
              <w:t>Enfoque Intercultural</w:t>
            </w:r>
            <w:r w:rsidRPr="00A83238">
              <w:rPr>
                <w:rFonts w:ascii="Arial" w:hAnsi="Arial" w:cs="Arial"/>
                <w:sz w:val="20"/>
                <w:szCs w:val="20"/>
              </w:rPr>
              <w:t>.</w:t>
            </w:r>
          </w:p>
        </w:tc>
      </w:tr>
      <w:tr w:rsidR="0028262D" w:rsidRPr="00D50F2D" w:rsidTr="0028262D">
        <w:tc>
          <w:tcPr>
            <w:tcW w:w="921" w:type="dxa"/>
            <w:vAlign w:val="center"/>
          </w:tcPr>
          <w:p w:rsidR="0028262D" w:rsidRPr="00A83238" w:rsidRDefault="0028262D" w:rsidP="0028262D">
            <w:pPr>
              <w:spacing w:before="80" w:after="80"/>
              <w:jc w:val="center"/>
              <w:rPr>
                <w:rFonts w:ascii="Arial" w:hAnsi="Arial" w:cs="Arial"/>
                <w:color w:val="244061"/>
                <w:sz w:val="18"/>
                <w:szCs w:val="18"/>
              </w:rPr>
            </w:pPr>
            <w:r w:rsidRPr="00A83238">
              <w:rPr>
                <w:rFonts w:ascii="Arial" w:hAnsi="Arial" w:cs="Arial"/>
                <w:color w:val="244061"/>
                <w:sz w:val="18"/>
                <w:szCs w:val="18"/>
              </w:rPr>
              <w:t>5.2</w:t>
            </w:r>
          </w:p>
        </w:tc>
        <w:tc>
          <w:tcPr>
            <w:tcW w:w="1559" w:type="dxa"/>
            <w:vAlign w:val="center"/>
          </w:tcPr>
          <w:p w:rsidR="0028262D" w:rsidRPr="0028262D" w:rsidRDefault="0028262D" w:rsidP="0028262D">
            <w:pPr>
              <w:spacing w:before="80" w:after="80"/>
              <w:jc w:val="center"/>
              <w:rPr>
                <w:rFonts w:ascii="Arial" w:hAnsi="Arial" w:cs="Arial"/>
                <w:snapToGrid w:val="0"/>
                <w:color w:val="244061"/>
                <w:sz w:val="18"/>
                <w:szCs w:val="18"/>
              </w:rPr>
            </w:pPr>
          </w:p>
        </w:tc>
        <w:tc>
          <w:tcPr>
            <w:tcW w:w="7310" w:type="dxa"/>
            <w:vAlign w:val="center"/>
          </w:tcPr>
          <w:p w:rsidR="0028262D" w:rsidRPr="0028262D" w:rsidRDefault="0028262D" w:rsidP="0028262D">
            <w:pPr>
              <w:spacing w:before="80" w:after="80"/>
              <w:jc w:val="both"/>
              <w:rPr>
                <w:rFonts w:ascii="Arial" w:hAnsi="Arial" w:cs="Arial"/>
                <w:b/>
                <w:bCs/>
                <w:snapToGrid w:val="0"/>
                <w:sz w:val="20"/>
                <w:szCs w:val="20"/>
              </w:rPr>
            </w:pPr>
            <w:r w:rsidRPr="0028262D">
              <w:rPr>
                <w:rFonts w:ascii="Arial" w:hAnsi="Arial" w:cs="Arial"/>
                <w:b/>
                <w:bCs/>
                <w:sz w:val="20"/>
                <w:szCs w:val="20"/>
              </w:rPr>
              <w:t>Capacitación</w:t>
            </w:r>
          </w:p>
        </w:tc>
      </w:tr>
      <w:tr w:rsidR="0028262D" w:rsidRPr="00D50F2D" w:rsidTr="0028262D">
        <w:tc>
          <w:tcPr>
            <w:tcW w:w="921" w:type="dxa"/>
            <w:vAlign w:val="center"/>
          </w:tcPr>
          <w:p w:rsidR="0028262D" w:rsidRPr="00A83238" w:rsidRDefault="0028262D" w:rsidP="0028262D">
            <w:pPr>
              <w:spacing w:before="80" w:after="80"/>
              <w:jc w:val="center"/>
              <w:rPr>
                <w:rFonts w:ascii="Arial" w:hAnsi="Arial" w:cs="Arial"/>
                <w:color w:val="244061"/>
                <w:sz w:val="18"/>
                <w:szCs w:val="18"/>
              </w:rPr>
            </w:pPr>
            <w:r w:rsidRPr="00A83238">
              <w:rPr>
                <w:rFonts w:ascii="Arial" w:hAnsi="Arial" w:cs="Arial"/>
                <w:color w:val="244061"/>
                <w:sz w:val="18"/>
                <w:szCs w:val="18"/>
              </w:rPr>
              <w:t>5.2.1</w:t>
            </w:r>
          </w:p>
        </w:tc>
        <w:tc>
          <w:tcPr>
            <w:tcW w:w="1559" w:type="dxa"/>
            <w:vAlign w:val="center"/>
          </w:tcPr>
          <w:p w:rsidR="0028262D" w:rsidRPr="0028262D" w:rsidRDefault="0028262D" w:rsidP="0028262D">
            <w:pPr>
              <w:spacing w:before="80" w:after="80"/>
              <w:jc w:val="center"/>
              <w:rPr>
                <w:rFonts w:ascii="Arial" w:hAnsi="Arial" w:cs="Arial"/>
                <w:color w:val="244061"/>
                <w:sz w:val="18"/>
                <w:szCs w:val="18"/>
              </w:rPr>
            </w:pPr>
            <w:r w:rsidRPr="0028262D">
              <w:rPr>
                <w:rFonts w:ascii="Arial" w:hAnsi="Arial" w:cs="Arial"/>
                <w:color w:val="244061"/>
                <w:sz w:val="18"/>
                <w:szCs w:val="18"/>
              </w:rPr>
              <w:t>Responsables de área</w:t>
            </w:r>
          </w:p>
        </w:tc>
        <w:tc>
          <w:tcPr>
            <w:tcW w:w="7310" w:type="dxa"/>
            <w:vAlign w:val="center"/>
          </w:tcPr>
          <w:p w:rsidR="0028262D" w:rsidRPr="0028262D" w:rsidRDefault="0028262D" w:rsidP="0028262D">
            <w:pPr>
              <w:spacing w:before="80" w:after="80"/>
              <w:jc w:val="both"/>
              <w:rPr>
                <w:rFonts w:ascii="Arial" w:hAnsi="Arial" w:cs="Arial"/>
                <w:snapToGrid w:val="0"/>
                <w:sz w:val="20"/>
                <w:szCs w:val="20"/>
              </w:rPr>
            </w:pPr>
            <w:r w:rsidRPr="0028262D">
              <w:rPr>
                <w:rFonts w:ascii="Arial" w:hAnsi="Arial" w:cs="Arial"/>
                <w:sz w:val="20"/>
                <w:szCs w:val="20"/>
              </w:rPr>
              <w:t xml:space="preserve">Detectan semestralmente las necesidades de capacitación de acuerdo a las funciones y a los resultados obtenidos en la aplicación de la </w:t>
            </w:r>
            <w:r w:rsidRPr="0028262D">
              <w:rPr>
                <w:rFonts w:ascii="Arial" w:hAnsi="Arial" w:cs="Arial"/>
                <w:i/>
                <w:sz w:val="20"/>
                <w:szCs w:val="20"/>
              </w:rPr>
              <w:t>Cédula de Evaluación de Competencia del Personal.</w:t>
            </w:r>
          </w:p>
        </w:tc>
      </w:tr>
      <w:tr w:rsidR="0028262D" w:rsidRPr="00D50F2D" w:rsidTr="0028262D">
        <w:tc>
          <w:tcPr>
            <w:tcW w:w="921" w:type="dxa"/>
            <w:vAlign w:val="center"/>
          </w:tcPr>
          <w:p w:rsidR="0028262D" w:rsidRPr="00A83238" w:rsidRDefault="0028262D" w:rsidP="0028262D">
            <w:pPr>
              <w:spacing w:before="80" w:after="80"/>
              <w:jc w:val="center"/>
              <w:rPr>
                <w:rFonts w:ascii="Arial" w:hAnsi="Arial" w:cs="Arial"/>
                <w:color w:val="244061"/>
                <w:sz w:val="18"/>
                <w:szCs w:val="18"/>
              </w:rPr>
            </w:pPr>
            <w:r w:rsidRPr="00A83238">
              <w:rPr>
                <w:rFonts w:ascii="Arial" w:hAnsi="Arial" w:cs="Arial"/>
                <w:color w:val="244061"/>
                <w:sz w:val="18"/>
                <w:szCs w:val="18"/>
              </w:rPr>
              <w:t>5.2.2</w:t>
            </w:r>
          </w:p>
        </w:tc>
        <w:tc>
          <w:tcPr>
            <w:tcW w:w="1559" w:type="dxa"/>
            <w:vAlign w:val="center"/>
          </w:tcPr>
          <w:p w:rsidR="0028262D" w:rsidRPr="0028262D" w:rsidRDefault="0028262D" w:rsidP="0028262D">
            <w:pPr>
              <w:spacing w:before="80" w:after="80"/>
              <w:jc w:val="center"/>
              <w:rPr>
                <w:rFonts w:ascii="Arial" w:hAnsi="Arial" w:cs="Arial"/>
                <w:snapToGrid w:val="0"/>
                <w:color w:val="244061"/>
                <w:sz w:val="18"/>
                <w:szCs w:val="18"/>
              </w:rPr>
            </w:pPr>
            <w:r w:rsidRPr="0028262D">
              <w:rPr>
                <w:rFonts w:ascii="Arial" w:hAnsi="Arial" w:cs="Arial"/>
                <w:color w:val="244061"/>
                <w:sz w:val="18"/>
                <w:szCs w:val="18"/>
              </w:rPr>
              <w:t>Unidad solicitante</w:t>
            </w:r>
          </w:p>
        </w:tc>
        <w:tc>
          <w:tcPr>
            <w:tcW w:w="7310" w:type="dxa"/>
            <w:vAlign w:val="center"/>
          </w:tcPr>
          <w:p w:rsidR="0028262D" w:rsidRPr="0028262D" w:rsidRDefault="0028262D" w:rsidP="0028262D">
            <w:pPr>
              <w:spacing w:before="80" w:after="80"/>
              <w:jc w:val="both"/>
              <w:rPr>
                <w:rFonts w:ascii="Arial" w:hAnsi="Arial" w:cs="Arial"/>
                <w:snapToGrid w:val="0"/>
                <w:sz w:val="20"/>
                <w:szCs w:val="20"/>
              </w:rPr>
            </w:pPr>
            <w:r w:rsidRPr="0028262D">
              <w:rPr>
                <w:rFonts w:ascii="Arial" w:hAnsi="Arial" w:cs="Arial"/>
                <w:sz w:val="20"/>
                <w:szCs w:val="20"/>
              </w:rPr>
              <w:t xml:space="preserve">Acuerda con El Departamento de Recursos Humanos el tipo de curso de capacitación necesario, una vez detectadas </w:t>
            </w:r>
            <w:r>
              <w:rPr>
                <w:rFonts w:ascii="Arial" w:hAnsi="Arial" w:cs="Arial"/>
                <w:sz w:val="20"/>
                <w:szCs w:val="20"/>
              </w:rPr>
              <w:t>las necesidades de capacitación; tomando como base la asignación del presupuesto relacionado a la capacitación.</w:t>
            </w:r>
          </w:p>
        </w:tc>
      </w:tr>
      <w:tr w:rsidR="0028262D" w:rsidRPr="00D50F2D" w:rsidTr="0028262D">
        <w:tc>
          <w:tcPr>
            <w:tcW w:w="921" w:type="dxa"/>
            <w:vAlign w:val="center"/>
          </w:tcPr>
          <w:p w:rsidR="0028262D" w:rsidRPr="00A83238" w:rsidRDefault="0028262D" w:rsidP="0028262D">
            <w:pPr>
              <w:spacing w:before="80" w:after="80"/>
              <w:jc w:val="center"/>
              <w:rPr>
                <w:rFonts w:ascii="Arial" w:hAnsi="Arial" w:cs="Arial"/>
                <w:color w:val="244061"/>
                <w:sz w:val="18"/>
                <w:szCs w:val="18"/>
              </w:rPr>
            </w:pPr>
            <w:r w:rsidRPr="00A83238">
              <w:rPr>
                <w:rFonts w:ascii="Arial" w:hAnsi="Arial" w:cs="Arial"/>
                <w:color w:val="244061"/>
                <w:sz w:val="18"/>
                <w:szCs w:val="18"/>
              </w:rPr>
              <w:t>5.</w:t>
            </w:r>
            <w:r>
              <w:rPr>
                <w:rFonts w:ascii="Arial" w:hAnsi="Arial" w:cs="Arial"/>
                <w:color w:val="244061"/>
                <w:sz w:val="18"/>
                <w:szCs w:val="18"/>
              </w:rPr>
              <w:t>2.3</w:t>
            </w:r>
          </w:p>
        </w:tc>
        <w:tc>
          <w:tcPr>
            <w:tcW w:w="1559" w:type="dxa"/>
            <w:vAlign w:val="center"/>
          </w:tcPr>
          <w:p w:rsidR="0028262D" w:rsidRPr="0028262D" w:rsidRDefault="0028262D" w:rsidP="0028262D">
            <w:pPr>
              <w:spacing w:before="80" w:after="80"/>
              <w:jc w:val="center"/>
              <w:rPr>
                <w:rFonts w:ascii="Arial" w:hAnsi="Arial" w:cs="Arial"/>
                <w:color w:val="244061"/>
                <w:sz w:val="18"/>
                <w:szCs w:val="18"/>
              </w:rPr>
            </w:pPr>
            <w:r w:rsidRPr="0028262D">
              <w:rPr>
                <w:rFonts w:ascii="Arial" w:hAnsi="Arial" w:cs="Arial"/>
                <w:color w:val="244061"/>
                <w:sz w:val="18"/>
                <w:szCs w:val="18"/>
              </w:rPr>
              <w:t>Departamento de  Recursos Humanos</w:t>
            </w:r>
          </w:p>
        </w:tc>
        <w:tc>
          <w:tcPr>
            <w:tcW w:w="7310" w:type="dxa"/>
            <w:vAlign w:val="center"/>
          </w:tcPr>
          <w:p w:rsidR="0028262D" w:rsidRPr="0028262D" w:rsidRDefault="0028262D" w:rsidP="0028262D">
            <w:pPr>
              <w:spacing w:before="80" w:after="80"/>
              <w:jc w:val="both"/>
              <w:rPr>
                <w:rFonts w:ascii="Arial" w:hAnsi="Arial" w:cs="Arial"/>
                <w:snapToGrid w:val="0"/>
                <w:sz w:val="20"/>
                <w:szCs w:val="20"/>
              </w:rPr>
            </w:pPr>
            <w:r w:rsidRPr="0028262D">
              <w:rPr>
                <w:rFonts w:ascii="Arial" w:hAnsi="Arial" w:cs="Arial"/>
                <w:sz w:val="20"/>
                <w:szCs w:val="20"/>
              </w:rPr>
              <w:t xml:space="preserve">Documenta y da seguimiento al </w:t>
            </w:r>
            <w:r w:rsidR="007019F0">
              <w:rPr>
                <w:rFonts w:ascii="Arial" w:hAnsi="Arial" w:cs="Arial"/>
                <w:i/>
                <w:sz w:val="20"/>
                <w:szCs w:val="20"/>
              </w:rPr>
              <w:t>Programa Anual de Capacitación y Desarrollo</w:t>
            </w:r>
            <w:r w:rsidRPr="0028262D">
              <w:rPr>
                <w:rFonts w:ascii="Arial" w:hAnsi="Arial" w:cs="Arial"/>
                <w:sz w:val="20"/>
                <w:szCs w:val="20"/>
              </w:rPr>
              <w:t>, que contempla los cursos relativos a las funciones que desempeña el personal de la UIET.</w:t>
            </w:r>
          </w:p>
        </w:tc>
      </w:tr>
      <w:tr w:rsidR="0028262D" w:rsidRPr="00D50F2D" w:rsidTr="0028262D">
        <w:tc>
          <w:tcPr>
            <w:tcW w:w="921" w:type="dxa"/>
            <w:vAlign w:val="center"/>
          </w:tcPr>
          <w:p w:rsidR="0028262D" w:rsidRPr="0028262D" w:rsidRDefault="0028262D" w:rsidP="0028262D">
            <w:pPr>
              <w:spacing w:before="80" w:after="80"/>
              <w:jc w:val="center"/>
              <w:rPr>
                <w:rFonts w:ascii="Arial" w:hAnsi="Arial" w:cs="Arial"/>
                <w:color w:val="244061"/>
                <w:sz w:val="18"/>
                <w:szCs w:val="18"/>
              </w:rPr>
            </w:pPr>
            <w:r w:rsidRPr="0028262D">
              <w:rPr>
                <w:rFonts w:ascii="Arial" w:hAnsi="Arial" w:cs="Arial"/>
                <w:color w:val="244061"/>
                <w:sz w:val="18"/>
                <w:szCs w:val="18"/>
              </w:rPr>
              <w:t>5.2.4</w:t>
            </w:r>
          </w:p>
        </w:tc>
        <w:tc>
          <w:tcPr>
            <w:tcW w:w="1559" w:type="dxa"/>
            <w:vAlign w:val="center"/>
          </w:tcPr>
          <w:p w:rsidR="0028262D" w:rsidRPr="0028262D" w:rsidRDefault="0028262D" w:rsidP="0028262D">
            <w:pPr>
              <w:tabs>
                <w:tab w:val="left" w:pos="709"/>
              </w:tabs>
              <w:spacing w:before="80" w:after="80"/>
              <w:jc w:val="center"/>
              <w:rPr>
                <w:rFonts w:ascii="Arial" w:hAnsi="Arial" w:cs="Arial"/>
                <w:color w:val="244061"/>
                <w:sz w:val="18"/>
                <w:szCs w:val="18"/>
              </w:rPr>
            </w:pPr>
            <w:r w:rsidRPr="0028262D">
              <w:rPr>
                <w:rFonts w:ascii="Arial" w:hAnsi="Arial" w:cs="Arial"/>
                <w:color w:val="244061"/>
                <w:sz w:val="18"/>
                <w:szCs w:val="18"/>
              </w:rPr>
              <w:t>Unidad solicitante</w:t>
            </w:r>
          </w:p>
        </w:tc>
        <w:tc>
          <w:tcPr>
            <w:tcW w:w="7310" w:type="dxa"/>
            <w:vAlign w:val="center"/>
          </w:tcPr>
          <w:p w:rsidR="0028262D" w:rsidRPr="0028262D" w:rsidRDefault="0028262D" w:rsidP="0028262D">
            <w:pPr>
              <w:tabs>
                <w:tab w:val="left" w:pos="709"/>
              </w:tabs>
              <w:spacing w:before="80" w:after="80"/>
              <w:jc w:val="both"/>
              <w:rPr>
                <w:rFonts w:ascii="Arial" w:hAnsi="Arial" w:cs="Arial"/>
                <w:sz w:val="20"/>
                <w:szCs w:val="20"/>
              </w:rPr>
            </w:pPr>
            <w:r w:rsidRPr="0028262D">
              <w:rPr>
                <w:rFonts w:ascii="Arial" w:hAnsi="Arial" w:cs="Arial"/>
                <w:sz w:val="20"/>
                <w:szCs w:val="20"/>
              </w:rPr>
              <w:t>Recaba copia de la constancia de la capacitación para enviarla al Departamento de Recursos Humanos para integrar esta evidencia al expediente respectivo, al término de cada curso o evento de capacitación.</w:t>
            </w:r>
          </w:p>
        </w:tc>
      </w:tr>
      <w:tr w:rsidR="0028262D" w:rsidRPr="00D50F2D" w:rsidTr="0028262D">
        <w:tc>
          <w:tcPr>
            <w:tcW w:w="921" w:type="dxa"/>
            <w:vAlign w:val="center"/>
          </w:tcPr>
          <w:p w:rsidR="0028262D" w:rsidRPr="0028262D" w:rsidRDefault="0028262D" w:rsidP="0028262D">
            <w:pPr>
              <w:spacing w:before="80" w:after="80"/>
              <w:jc w:val="center"/>
              <w:rPr>
                <w:rFonts w:ascii="Arial" w:hAnsi="Arial" w:cs="Arial"/>
                <w:color w:val="244061"/>
                <w:sz w:val="18"/>
                <w:szCs w:val="18"/>
              </w:rPr>
            </w:pPr>
            <w:r w:rsidRPr="0028262D">
              <w:rPr>
                <w:rFonts w:ascii="Arial" w:hAnsi="Arial" w:cs="Arial"/>
                <w:color w:val="244061"/>
                <w:sz w:val="18"/>
                <w:szCs w:val="18"/>
              </w:rPr>
              <w:t>5.2.5</w:t>
            </w:r>
          </w:p>
        </w:tc>
        <w:tc>
          <w:tcPr>
            <w:tcW w:w="1559" w:type="dxa"/>
            <w:vAlign w:val="center"/>
          </w:tcPr>
          <w:p w:rsidR="0028262D" w:rsidRPr="0028262D" w:rsidRDefault="0028262D" w:rsidP="0028262D">
            <w:pPr>
              <w:pStyle w:val="Encabezado"/>
              <w:tabs>
                <w:tab w:val="clear" w:pos="4419"/>
                <w:tab w:val="clear" w:pos="8838"/>
                <w:tab w:val="center" w:pos="4252"/>
                <w:tab w:val="right" w:pos="8504"/>
              </w:tabs>
              <w:spacing w:before="80" w:after="80"/>
              <w:jc w:val="center"/>
              <w:rPr>
                <w:rFonts w:cs="Arial"/>
                <w:color w:val="244061"/>
                <w:sz w:val="18"/>
                <w:szCs w:val="18"/>
              </w:rPr>
            </w:pPr>
            <w:r w:rsidRPr="0028262D">
              <w:rPr>
                <w:rFonts w:cs="Arial"/>
                <w:color w:val="244061"/>
                <w:sz w:val="18"/>
                <w:szCs w:val="18"/>
              </w:rPr>
              <w:t>Departamento de  Recursos Humanos</w:t>
            </w:r>
          </w:p>
        </w:tc>
        <w:tc>
          <w:tcPr>
            <w:tcW w:w="7310" w:type="dxa"/>
            <w:vAlign w:val="center"/>
          </w:tcPr>
          <w:p w:rsidR="0028262D" w:rsidRPr="0028262D" w:rsidRDefault="0028262D" w:rsidP="0028262D">
            <w:pPr>
              <w:pStyle w:val="Encabezado"/>
              <w:tabs>
                <w:tab w:val="clear" w:pos="4419"/>
                <w:tab w:val="clear" w:pos="8838"/>
                <w:tab w:val="center" w:pos="4252"/>
                <w:tab w:val="right" w:pos="8504"/>
              </w:tabs>
              <w:spacing w:before="80" w:after="80"/>
              <w:jc w:val="both"/>
              <w:rPr>
                <w:rFonts w:cs="Arial"/>
                <w:sz w:val="20"/>
              </w:rPr>
            </w:pPr>
            <w:r w:rsidRPr="0028262D">
              <w:rPr>
                <w:rFonts w:cs="Arial"/>
                <w:sz w:val="20"/>
              </w:rPr>
              <w:t>Mantiene todos los registros generados de educación, formación, habilidades y experiencia (desempeño) en cada uno de los expedientes del personal.</w:t>
            </w:r>
          </w:p>
        </w:tc>
      </w:tr>
      <w:tr w:rsidR="0028262D" w:rsidRPr="00D50F2D" w:rsidTr="0028262D">
        <w:tc>
          <w:tcPr>
            <w:tcW w:w="921" w:type="dxa"/>
            <w:vAlign w:val="center"/>
          </w:tcPr>
          <w:p w:rsidR="0028262D" w:rsidRPr="0028262D" w:rsidRDefault="007019F0" w:rsidP="0028262D">
            <w:pPr>
              <w:spacing w:before="80" w:after="80"/>
              <w:jc w:val="center"/>
              <w:rPr>
                <w:rFonts w:ascii="Arial" w:hAnsi="Arial" w:cs="Arial"/>
                <w:color w:val="244061"/>
                <w:sz w:val="18"/>
                <w:szCs w:val="18"/>
              </w:rPr>
            </w:pPr>
            <w:r>
              <w:rPr>
                <w:rFonts w:ascii="Arial" w:hAnsi="Arial" w:cs="Arial"/>
                <w:color w:val="244061"/>
                <w:sz w:val="18"/>
                <w:szCs w:val="18"/>
              </w:rPr>
              <w:t>5.3</w:t>
            </w:r>
          </w:p>
        </w:tc>
        <w:tc>
          <w:tcPr>
            <w:tcW w:w="1559" w:type="dxa"/>
            <w:vAlign w:val="center"/>
          </w:tcPr>
          <w:p w:rsidR="0028262D" w:rsidRPr="0028262D" w:rsidRDefault="0028262D" w:rsidP="0028262D">
            <w:pPr>
              <w:pStyle w:val="Encabezado"/>
              <w:tabs>
                <w:tab w:val="clear" w:pos="4419"/>
                <w:tab w:val="clear" w:pos="8838"/>
                <w:tab w:val="center" w:pos="4252"/>
                <w:tab w:val="right" w:pos="8504"/>
              </w:tabs>
              <w:spacing w:before="80" w:after="80"/>
              <w:jc w:val="center"/>
              <w:rPr>
                <w:rFonts w:cs="Arial"/>
                <w:color w:val="244061"/>
                <w:sz w:val="18"/>
                <w:szCs w:val="18"/>
              </w:rPr>
            </w:pPr>
          </w:p>
        </w:tc>
        <w:tc>
          <w:tcPr>
            <w:tcW w:w="7310" w:type="dxa"/>
            <w:vAlign w:val="center"/>
          </w:tcPr>
          <w:p w:rsidR="0028262D" w:rsidRPr="0028262D" w:rsidRDefault="0028262D" w:rsidP="0028262D">
            <w:pPr>
              <w:pStyle w:val="Encabezado"/>
              <w:tabs>
                <w:tab w:val="clear" w:pos="4419"/>
                <w:tab w:val="clear" w:pos="8838"/>
                <w:tab w:val="center" w:pos="4252"/>
                <w:tab w:val="right" w:pos="8504"/>
              </w:tabs>
              <w:spacing w:before="80" w:after="80"/>
              <w:jc w:val="both"/>
              <w:rPr>
                <w:rFonts w:cs="Arial"/>
                <w:sz w:val="20"/>
              </w:rPr>
            </w:pPr>
            <w:r w:rsidRPr="0028262D">
              <w:rPr>
                <w:rFonts w:cs="Arial"/>
                <w:b/>
                <w:bCs/>
                <w:sz w:val="20"/>
              </w:rPr>
              <w:t>Criterios de promoción y desarrollo profesional</w:t>
            </w:r>
          </w:p>
        </w:tc>
      </w:tr>
      <w:tr w:rsidR="0028262D" w:rsidRPr="00D50F2D" w:rsidTr="0028262D">
        <w:tc>
          <w:tcPr>
            <w:tcW w:w="921" w:type="dxa"/>
            <w:vAlign w:val="center"/>
          </w:tcPr>
          <w:p w:rsidR="0028262D" w:rsidRPr="0028262D" w:rsidRDefault="0028262D" w:rsidP="007019F0">
            <w:pPr>
              <w:spacing w:before="80" w:after="80"/>
              <w:jc w:val="center"/>
              <w:rPr>
                <w:rFonts w:ascii="Arial" w:hAnsi="Arial" w:cs="Arial"/>
                <w:color w:val="244061"/>
                <w:sz w:val="18"/>
                <w:szCs w:val="18"/>
              </w:rPr>
            </w:pPr>
            <w:r w:rsidRPr="0028262D">
              <w:rPr>
                <w:rFonts w:ascii="Arial" w:hAnsi="Arial" w:cs="Arial"/>
                <w:color w:val="244061"/>
                <w:sz w:val="18"/>
                <w:szCs w:val="18"/>
              </w:rPr>
              <w:t>5.</w:t>
            </w:r>
            <w:r w:rsidR="007019F0">
              <w:rPr>
                <w:rFonts w:ascii="Arial" w:hAnsi="Arial" w:cs="Arial"/>
                <w:color w:val="244061"/>
                <w:sz w:val="18"/>
                <w:szCs w:val="18"/>
              </w:rPr>
              <w:t>3</w:t>
            </w:r>
            <w:r w:rsidRPr="0028262D">
              <w:rPr>
                <w:rFonts w:ascii="Arial" w:hAnsi="Arial" w:cs="Arial"/>
                <w:color w:val="244061"/>
                <w:sz w:val="18"/>
                <w:szCs w:val="18"/>
              </w:rPr>
              <w:t>.1</w:t>
            </w:r>
          </w:p>
        </w:tc>
        <w:tc>
          <w:tcPr>
            <w:tcW w:w="1559" w:type="dxa"/>
            <w:vAlign w:val="center"/>
          </w:tcPr>
          <w:p w:rsidR="0028262D" w:rsidRPr="0028262D" w:rsidRDefault="0028262D" w:rsidP="0028262D">
            <w:pPr>
              <w:pStyle w:val="Encabezado"/>
              <w:tabs>
                <w:tab w:val="clear" w:pos="4419"/>
                <w:tab w:val="clear" w:pos="8838"/>
                <w:tab w:val="center" w:pos="4252"/>
                <w:tab w:val="right" w:pos="8504"/>
              </w:tabs>
              <w:spacing w:before="80" w:after="80"/>
              <w:jc w:val="center"/>
              <w:rPr>
                <w:rFonts w:cs="Arial"/>
                <w:color w:val="244061"/>
                <w:sz w:val="18"/>
                <w:szCs w:val="18"/>
              </w:rPr>
            </w:pPr>
            <w:r>
              <w:rPr>
                <w:rFonts w:cs="Arial"/>
                <w:color w:val="244061"/>
                <w:sz w:val="18"/>
                <w:szCs w:val="18"/>
              </w:rPr>
              <w:t xml:space="preserve">Dirección </w:t>
            </w:r>
            <w:r w:rsidRPr="0028262D">
              <w:rPr>
                <w:rFonts w:cs="Arial"/>
                <w:color w:val="244061"/>
                <w:sz w:val="18"/>
                <w:szCs w:val="18"/>
              </w:rPr>
              <w:t>Académic</w:t>
            </w:r>
            <w:r>
              <w:rPr>
                <w:rFonts w:cs="Arial"/>
                <w:color w:val="244061"/>
                <w:sz w:val="18"/>
                <w:szCs w:val="18"/>
              </w:rPr>
              <w:t>a</w:t>
            </w:r>
          </w:p>
        </w:tc>
        <w:tc>
          <w:tcPr>
            <w:tcW w:w="7310" w:type="dxa"/>
            <w:vAlign w:val="center"/>
          </w:tcPr>
          <w:p w:rsidR="0028262D" w:rsidRPr="0028262D" w:rsidRDefault="0028262D" w:rsidP="0028262D">
            <w:pPr>
              <w:spacing w:before="80" w:after="80"/>
              <w:jc w:val="both"/>
              <w:rPr>
                <w:rFonts w:ascii="Arial" w:hAnsi="Arial" w:cs="Arial"/>
                <w:sz w:val="20"/>
                <w:szCs w:val="20"/>
              </w:rPr>
            </w:pPr>
            <w:r w:rsidRPr="0028262D">
              <w:rPr>
                <w:rFonts w:ascii="Arial" w:hAnsi="Arial" w:cs="Arial"/>
                <w:sz w:val="20"/>
                <w:szCs w:val="20"/>
              </w:rPr>
              <w:t>Asegura con base en el RIPPPA de forma clara, objetiva, transparente y libre de discriminación, la aplicación de los criterios y pautas sobre las promociones, desarrollo y ascensos del personal académico.</w:t>
            </w:r>
          </w:p>
        </w:tc>
      </w:tr>
      <w:tr w:rsidR="0028262D" w:rsidRPr="00D50F2D" w:rsidTr="0028262D">
        <w:tc>
          <w:tcPr>
            <w:tcW w:w="921" w:type="dxa"/>
            <w:vAlign w:val="center"/>
          </w:tcPr>
          <w:p w:rsidR="0028262D" w:rsidRPr="0028262D" w:rsidRDefault="0028262D" w:rsidP="007019F0">
            <w:pPr>
              <w:spacing w:before="80" w:after="80"/>
              <w:jc w:val="center"/>
              <w:rPr>
                <w:rFonts w:ascii="Arial" w:hAnsi="Arial" w:cs="Arial"/>
                <w:color w:val="244061"/>
                <w:sz w:val="18"/>
                <w:szCs w:val="18"/>
              </w:rPr>
            </w:pPr>
            <w:r w:rsidRPr="0028262D">
              <w:rPr>
                <w:rFonts w:ascii="Arial" w:hAnsi="Arial" w:cs="Arial"/>
                <w:color w:val="244061"/>
                <w:sz w:val="18"/>
                <w:szCs w:val="18"/>
              </w:rPr>
              <w:t>5.</w:t>
            </w:r>
            <w:r w:rsidR="007019F0">
              <w:rPr>
                <w:rFonts w:ascii="Arial" w:hAnsi="Arial" w:cs="Arial"/>
                <w:color w:val="244061"/>
                <w:sz w:val="18"/>
                <w:szCs w:val="18"/>
              </w:rPr>
              <w:t>3</w:t>
            </w:r>
            <w:r w:rsidRPr="0028262D">
              <w:rPr>
                <w:rFonts w:ascii="Arial" w:hAnsi="Arial" w:cs="Arial"/>
                <w:color w:val="244061"/>
                <w:sz w:val="18"/>
                <w:szCs w:val="18"/>
              </w:rPr>
              <w:t>.2</w:t>
            </w:r>
          </w:p>
        </w:tc>
        <w:tc>
          <w:tcPr>
            <w:tcW w:w="1559" w:type="dxa"/>
            <w:vAlign w:val="center"/>
          </w:tcPr>
          <w:p w:rsidR="0028262D" w:rsidRPr="0028262D" w:rsidRDefault="0028262D" w:rsidP="0028262D">
            <w:pPr>
              <w:pStyle w:val="Encabezado"/>
              <w:tabs>
                <w:tab w:val="clear" w:pos="4419"/>
                <w:tab w:val="clear" w:pos="8838"/>
                <w:tab w:val="center" w:pos="4252"/>
                <w:tab w:val="right" w:pos="8504"/>
              </w:tabs>
              <w:spacing w:before="80" w:after="80"/>
              <w:jc w:val="center"/>
              <w:rPr>
                <w:rFonts w:cs="Arial"/>
                <w:color w:val="244061"/>
                <w:sz w:val="18"/>
                <w:szCs w:val="18"/>
              </w:rPr>
            </w:pPr>
            <w:r w:rsidRPr="0028262D">
              <w:rPr>
                <w:rFonts w:cs="Arial"/>
                <w:color w:val="244061"/>
                <w:sz w:val="18"/>
                <w:szCs w:val="18"/>
              </w:rPr>
              <w:t>Dirección Académica</w:t>
            </w:r>
          </w:p>
        </w:tc>
        <w:tc>
          <w:tcPr>
            <w:tcW w:w="7310" w:type="dxa"/>
            <w:vAlign w:val="center"/>
          </w:tcPr>
          <w:p w:rsidR="0028262D" w:rsidRPr="0028262D" w:rsidRDefault="0028262D" w:rsidP="0028262D">
            <w:pPr>
              <w:tabs>
                <w:tab w:val="num" w:pos="513"/>
              </w:tabs>
              <w:spacing w:before="80" w:after="80"/>
              <w:jc w:val="both"/>
              <w:rPr>
                <w:rFonts w:ascii="Arial" w:hAnsi="Arial" w:cs="Arial"/>
                <w:sz w:val="20"/>
                <w:szCs w:val="20"/>
              </w:rPr>
            </w:pPr>
            <w:r w:rsidRPr="0028262D">
              <w:rPr>
                <w:rFonts w:ascii="Arial" w:hAnsi="Arial" w:cs="Arial"/>
                <w:sz w:val="20"/>
                <w:szCs w:val="20"/>
              </w:rPr>
              <w:t xml:space="preserve">Comunica al personal académico, desde su contratación y de manera constante, los criterios de promoción y ascenso.  </w:t>
            </w:r>
          </w:p>
        </w:tc>
      </w:tr>
      <w:tr w:rsidR="0028262D" w:rsidRPr="00D50F2D" w:rsidTr="0028262D">
        <w:tc>
          <w:tcPr>
            <w:tcW w:w="921" w:type="dxa"/>
            <w:vAlign w:val="center"/>
          </w:tcPr>
          <w:p w:rsidR="0028262D" w:rsidRPr="0028262D" w:rsidRDefault="0028262D" w:rsidP="007019F0">
            <w:pPr>
              <w:spacing w:before="80" w:after="80"/>
              <w:jc w:val="center"/>
              <w:rPr>
                <w:rFonts w:ascii="Arial" w:hAnsi="Arial" w:cs="Arial"/>
                <w:color w:val="244061"/>
                <w:sz w:val="18"/>
                <w:szCs w:val="18"/>
              </w:rPr>
            </w:pPr>
            <w:r w:rsidRPr="0028262D">
              <w:rPr>
                <w:rFonts w:ascii="Arial" w:hAnsi="Arial" w:cs="Arial"/>
                <w:color w:val="244061"/>
                <w:sz w:val="18"/>
                <w:szCs w:val="18"/>
              </w:rPr>
              <w:t>5.</w:t>
            </w:r>
            <w:r w:rsidR="007019F0">
              <w:rPr>
                <w:rFonts w:ascii="Arial" w:hAnsi="Arial" w:cs="Arial"/>
                <w:color w:val="244061"/>
                <w:sz w:val="18"/>
                <w:szCs w:val="18"/>
              </w:rPr>
              <w:t>4</w:t>
            </w:r>
          </w:p>
        </w:tc>
        <w:tc>
          <w:tcPr>
            <w:tcW w:w="1559" w:type="dxa"/>
            <w:vAlign w:val="center"/>
          </w:tcPr>
          <w:p w:rsidR="0028262D" w:rsidRPr="0028262D" w:rsidRDefault="0028262D" w:rsidP="0028262D">
            <w:pPr>
              <w:pStyle w:val="Encabezado"/>
              <w:tabs>
                <w:tab w:val="clear" w:pos="4419"/>
                <w:tab w:val="clear" w:pos="8838"/>
                <w:tab w:val="center" w:pos="4252"/>
                <w:tab w:val="right" w:pos="8504"/>
              </w:tabs>
              <w:spacing w:before="80" w:after="80"/>
              <w:jc w:val="center"/>
              <w:rPr>
                <w:rFonts w:cs="Arial"/>
                <w:color w:val="244061"/>
                <w:sz w:val="18"/>
                <w:szCs w:val="18"/>
              </w:rPr>
            </w:pPr>
          </w:p>
        </w:tc>
        <w:tc>
          <w:tcPr>
            <w:tcW w:w="7310" w:type="dxa"/>
            <w:shd w:val="clear" w:color="auto" w:fill="auto"/>
            <w:vAlign w:val="center"/>
          </w:tcPr>
          <w:p w:rsidR="0028262D" w:rsidRPr="0028262D" w:rsidRDefault="0028262D" w:rsidP="0028262D">
            <w:pPr>
              <w:pStyle w:val="Encabezado"/>
              <w:tabs>
                <w:tab w:val="clear" w:pos="4419"/>
                <w:tab w:val="clear" w:pos="8838"/>
                <w:tab w:val="center" w:pos="4252"/>
                <w:tab w:val="right" w:pos="8504"/>
              </w:tabs>
              <w:spacing w:before="80" w:after="80"/>
              <w:jc w:val="both"/>
              <w:rPr>
                <w:rFonts w:cs="Arial"/>
                <w:sz w:val="20"/>
              </w:rPr>
            </w:pPr>
            <w:r w:rsidRPr="0028262D">
              <w:rPr>
                <w:rFonts w:cs="Arial"/>
                <w:b/>
                <w:bCs/>
                <w:sz w:val="20"/>
              </w:rPr>
              <w:t>Igualdad de oportunidades y compensaciones</w:t>
            </w:r>
          </w:p>
        </w:tc>
      </w:tr>
      <w:tr w:rsidR="0028262D" w:rsidRPr="00D50F2D"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4</w:t>
            </w:r>
            <w:r w:rsidRPr="008A3A79">
              <w:rPr>
                <w:rFonts w:ascii="Arial" w:hAnsi="Arial" w:cs="Arial"/>
                <w:color w:val="244061"/>
                <w:sz w:val="18"/>
                <w:szCs w:val="18"/>
              </w:rPr>
              <w:t>.1</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Comité de Igualdad y no discriminación</w:t>
            </w:r>
          </w:p>
        </w:tc>
        <w:tc>
          <w:tcPr>
            <w:tcW w:w="7310" w:type="dxa"/>
            <w:vAlign w:val="center"/>
          </w:tcPr>
          <w:p w:rsidR="0028262D" w:rsidRPr="008A3A79" w:rsidRDefault="0028262D" w:rsidP="008A3A79">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Realiza con el apoyo del Departamento de Recursos Humanos la detección de los grupos internos usualmente discriminados en el ámbito laboral por cuestiones ideológicas, culturales, educativas, perspectivas, nivel social, preferencias, creencias</w:t>
            </w:r>
            <w:r w:rsidR="008A3A79" w:rsidRPr="008A3A79">
              <w:rPr>
                <w:rFonts w:cs="Arial"/>
                <w:sz w:val="20"/>
              </w:rPr>
              <w:t>, credos, idiomas, nacionalidad.</w:t>
            </w:r>
          </w:p>
        </w:tc>
      </w:tr>
      <w:tr w:rsidR="0028262D" w:rsidRPr="00D50F2D"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4</w:t>
            </w:r>
            <w:r w:rsidRPr="008A3A79">
              <w:rPr>
                <w:rFonts w:ascii="Arial" w:hAnsi="Arial" w:cs="Arial"/>
                <w:color w:val="244061"/>
                <w:sz w:val="18"/>
                <w:szCs w:val="18"/>
              </w:rPr>
              <w:t>.2</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Coordinadores de Programa</w:t>
            </w:r>
            <w:r w:rsidR="008A3A79" w:rsidRPr="008A3A79">
              <w:rPr>
                <w:rFonts w:ascii="Arial" w:hAnsi="Arial" w:cs="Arial"/>
                <w:color w:val="244061"/>
                <w:sz w:val="18"/>
                <w:szCs w:val="18"/>
              </w:rPr>
              <w:t>s</w:t>
            </w:r>
            <w:r w:rsidRPr="008A3A79">
              <w:rPr>
                <w:rFonts w:ascii="Arial" w:hAnsi="Arial" w:cs="Arial"/>
                <w:color w:val="244061"/>
                <w:sz w:val="18"/>
                <w:szCs w:val="18"/>
              </w:rPr>
              <w:t xml:space="preserve"> Académicos</w:t>
            </w:r>
          </w:p>
        </w:tc>
        <w:tc>
          <w:tcPr>
            <w:tcW w:w="7310" w:type="dxa"/>
            <w:vAlign w:val="center"/>
          </w:tcPr>
          <w:p w:rsidR="0028262D" w:rsidRPr="008A3A79" w:rsidRDefault="0028262D" w:rsidP="0028262D">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Realiza anualmente una campaña de sensibilización hacia toda la UIET para fortalecer el respeto y la tolerancia hacia las diferencias, y en la que se promueva que las personas sean valoradas por su singularidad, talentos y habilidades.</w:t>
            </w:r>
          </w:p>
        </w:tc>
      </w:tr>
      <w:tr w:rsidR="0028262D" w:rsidRPr="00D50F2D"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4</w:t>
            </w:r>
            <w:r w:rsidRPr="008A3A79">
              <w:rPr>
                <w:rFonts w:ascii="Arial" w:hAnsi="Arial" w:cs="Arial"/>
                <w:color w:val="244061"/>
                <w:sz w:val="18"/>
                <w:szCs w:val="18"/>
              </w:rPr>
              <w:t>.3</w:t>
            </w:r>
          </w:p>
        </w:tc>
        <w:tc>
          <w:tcPr>
            <w:tcW w:w="1559" w:type="dxa"/>
            <w:vAlign w:val="center"/>
          </w:tcPr>
          <w:p w:rsidR="0028262D" w:rsidRPr="008A3A79" w:rsidRDefault="008A3A79" w:rsidP="0028262D">
            <w:pPr>
              <w:spacing w:before="80" w:after="80"/>
              <w:jc w:val="center"/>
              <w:rPr>
                <w:rFonts w:ascii="Arial" w:hAnsi="Arial" w:cs="Arial"/>
                <w:color w:val="244061"/>
                <w:sz w:val="18"/>
                <w:szCs w:val="18"/>
              </w:rPr>
            </w:pPr>
            <w:r w:rsidRPr="008A3A79">
              <w:rPr>
                <w:rFonts w:ascii="Arial" w:hAnsi="Arial" w:cs="Arial"/>
                <w:color w:val="244061"/>
                <w:sz w:val="18"/>
                <w:szCs w:val="18"/>
              </w:rPr>
              <w:t>Departamento de Proyectos Estratégicos</w:t>
            </w:r>
          </w:p>
        </w:tc>
        <w:tc>
          <w:tcPr>
            <w:tcW w:w="7310" w:type="dxa"/>
            <w:vAlign w:val="center"/>
          </w:tcPr>
          <w:p w:rsidR="0028262D" w:rsidRPr="008A3A79" w:rsidRDefault="0028262D" w:rsidP="008A3A79">
            <w:pPr>
              <w:pStyle w:val="Default"/>
              <w:spacing w:before="80" w:after="80"/>
              <w:jc w:val="both"/>
              <w:rPr>
                <w:rFonts w:ascii="Arial" w:hAnsi="Arial" w:cs="Arial"/>
                <w:color w:val="auto"/>
                <w:sz w:val="20"/>
                <w:szCs w:val="20"/>
              </w:rPr>
            </w:pPr>
            <w:r w:rsidRPr="008A3A79">
              <w:rPr>
                <w:rFonts w:ascii="Arial" w:hAnsi="Arial" w:cs="Arial"/>
                <w:color w:val="auto"/>
                <w:sz w:val="20"/>
                <w:szCs w:val="20"/>
              </w:rPr>
              <w:t>Realizan una revisión de las instalaciones de la U</w:t>
            </w:r>
            <w:r w:rsidR="008A3A79" w:rsidRPr="008A3A79">
              <w:rPr>
                <w:rFonts w:ascii="Arial" w:hAnsi="Arial" w:cs="Arial"/>
                <w:color w:val="auto"/>
                <w:sz w:val="20"/>
                <w:szCs w:val="20"/>
              </w:rPr>
              <w:t>IET</w:t>
            </w:r>
            <w:r w:rsidRPr="008A3A79">
              <w:rPr>
                <w:rFonts w:ascii="Arial" w:hAnsi="Arial" w:cs="Arial"/>
                <w:color w:val="auto"/>
                <w:sz w:val="20"/>
                <w:szCs w:val="20"/>
              </w:rPr>
              <w:t xml:space="preserve"> y de los perfiles de puestos mediante un análisis de factibilidad documentado, que considere la posibilidad de contratar en el futuro a personas con algún tipo de discapacidad mediante la </w:t>
            </w:r>
            <w:r w:rsidRPr="008A3A79">
              <w:rPr>
                <w:rFonts w:ascii="Arial" w:hAnsi="Arial" w:cs="Arial"/>
                <w:i/>
                <w:color w:val="auto"/>
                <w:sz w:val="20"/>
                <w:szCs w:val="20"/>
              </w:rPr>
              <w:t>Matriz de Diversidad e Inclusión</w:t>
            </w:r>
            <w:r w:rsidRPr="008A3A79">
              <w:rPr>
                <w:rFonts w:ascii="Arial" w:hAnsi="Arial" w:cs="Arial"/>
                <w:color w:val="auto"/>
                <w:sz w:val="20"/>
                <w:szCs w:val="20"/>
              </w:rPr>
              <w:t xml:space="preserve">, para fomentar acciones concretas, con perspectiva de género, para la inclusión de personas con algún tipo de discapacidad. </w:t>
            </w:r>
          </w:p>
        </w:tc>
      </w:tr>
      <w:tr w:rsidR="0028262D" w:rsidRPr="00D50F2D"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lastRenderedPageBreak/>
              <w:t>5.</w:t>
            </w:r>
            <w:r w:rsidR="007019F0">
              <w:rPr>
                <w:rFonts w:ascii="Arial" w:hAnsi="Arial" w:cs="Arial"/>
                <w:color w:val="244061"/>
                <w:sz w:val="18"/>
                <w:szCs w:val="18"/>
              </w:rPr>
              <w:t>5</w:t>
            </w:r>
          </w:p>
        </w:tc>
        <w:tc>
          <w:tcPr>
            <w:tcW w:w="1559" w:type="dxa"/>
            <w:vAlign w:val="center"/>
          </w:tcPr>
          <w:p w:rsidR="0028262D" w:rsidRPr="008A3A79" w:rsidRDefault="0028262D" w:rsidP="0028262D">
            <w:pPr>
              <w:pStyle w:val="Encabezado"/>
              <w:tabs>
                <w:tab w:val="clear" w:pos="4419"/>
                <w:tab w:val="clear" w:pos="8838"/>
                <w:tab w:val="center" w:pos="4252"/>
                <w:tab w:val="right" w:pos="8504"/>
              </w:tabs>
              <w:spacing w:before="80" w:after="80"/>
              <w:jc w:val="center"/>
              <w:rPr>
                <w:rFonts w:cs="Arial"/>
                <w:color w:val="244061"/>
                <w:sz w:val="18"/>
                <w:szCs w:val="18"/>
              </w:rPr>
            </w:pPr>
          </w:p>
        </w:tc>
        <w:tc>
          <w:tcPr>
            <w:tcW w:w="7310" w:type="dxa"/>
            <w:vAlign w:val="center"/>
          </w:tcPr>
          <w:p w:rsidR="0028262D" w:rsidRPr="008A3A79" w:rsidRDefault="0028262D" w:rsidP="0028262D">
            <w:pPr>
              <w:pStyle w:val="Encabezado"/>
              <w:tabs>
                <w:tab w:val="clear" w:pos="4419"/>
                <w:tab w:val="clear" w:pos="8838"/>
                <w:tab w:val="center" w:pos="4252"/>
                <w:tab w:val="right" w:pos="8504"/>
              </w:tabs>
              <w:spacing w:before="80" w:after="80"/>
              <w:jc w:val="both"/>
              <w:rPr>
                <w:rFonts w:cs="Arial"/>
                <w:sz w:val="20"/>
              </w:rPr>
            </w:pPr>
            <w:r w:rsidRPr="008A3A79">
              <w:rPr>
                <w:rFonts w:cs="Arial"/>
                <w:b/>
                <w:bCs/>
                <w:sz w:val="20"/>
              </w:rPr>
              <w:t>Administración de la nómina</w:t>
            </w:r>
          </w:p>
        </w:tc>
      </w:tr>
      <w:tr w:rsidR="0028262D" w:rsidRPr="00D50F2D"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5</w:t>
            </w:r>
            <w:r w:rsidRPr="008A3A79">
              <w:rPr>
                <w:rFonts w:ascii="Arial" w:hAnsi="Arial" w:cs="Arial"/>
                <w:color w:val="244061"/>
                <w:sz w:val="18"/>
                <w:szCs w:val="18"/>
              </w:rPr>
              <w:t>.1</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Departamento de  Recursos Humanos</w:t>
            </w:r>
          </w:p>
        </w:tc>
        <w:tc>
          <w:tcPr>
            <w:tcW w:w="7310" w:type="dxa"/>
            <w:vAlign w:val="center"/>
          </w:tcPr>
          <w:p w:rsidR="0028262D" w:rsidRPr="008A3A79" w:rsidRDefault="0028262D" w:rsidP="008A3A79">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Descarga preferentemente los días 1</w:t>
            </w:r>
            <w:r w:rsidR="008A3A79" w:rsidRPr="008A3A79">
              <w:rPr>
                <w:rFonts w:cs="Arial"/>
                <w:sz w:val="20"/>
              </w:rPr>
              <w:t>1</w:t>
            </w:r>
            <w:r w:rsidRPr="008A3A79">
              <w:rPr>
                <w:rFonts w:cs="Arial"/>
                <w:sz w:val="20"/>
              </w:rPr>
              <w:t xml:space="preserve"> y 2</w:t>
            </w:r>
            <w:r w:rsidR="008A3A79" w:rsidRPr="008A3A79">
              <w:rPr>
                <w:rFonts w:cs="Arial"/>
                <w:sz w:val="20"/>
              </w:rPr>
              <w:t>6</w:t>
            </w:r>
            <w:r w:rsidRPr="008A3A79">
              <w:rPr>
                <w:rFonts w:cs="Arial"/>
                <w:sz w:val="20"/>
              </w:rPr>
              <w:t xml:space="preserve"> (o hábil anterior) de cada mes las incidencias registradas electrónicamente en el reloj Checador.</w:t>
            </w:r>
          </w:p>
        </w:tc>
      </w:tr>
      <w:tr w:rsidR="0028262D" w:rsidRPr="00D50F2D"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5</w:t>
            </w:r>
            <w:r w:rsidRPr="008A3A79">
              <w:rPr>
                <w:rFonts w:ascii="Arial" w:hAnsi="Arial" w:cs="Arial"/>
                <w:color w:val="244061"/>
                <w:sz w:val="18"/>
                <w:szCs w:val="18"/>
              </w:rPr>
              <w:t>.2</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Departamento de  Recursos Humanos</w:t>
            </w:r>
          </w:p>
        </w:tc>
        <w:tc>
          <w:tcPr>
            <w:tcW w:w="7310" w:type="dxa"/>
            <w:vAlign w:val="center"/>
          </w:tcPr>
          <w:p w:rsidR="0028262D" w:rsidRPr="008A3A79" w:rsidRDefault="0028262D" w:rsidP="008A3A79">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Carga en archivo electrónico los horarios correspondientes a</w:t>
            </w:r>
            <w:r w:rsidR="008A3A79">
              <w:rPr>
                <w:rFonts w:cs="Arial"/>
                <w:sz w:val="20"/>
              </w:rPr>
              <w:t>l semestre</w:t>
            </w:r>
            <w:r w:rsidRPr="008A3A79">
              <w:rPr>
                <w:rFonts w:cs="Arial"/>
                <w:sz w:val="20"/>
              </w:rPr>
              <w:t xml:space="preserve">, los cuales se comparan con los horarios individuales que previamente </w:t>
            </w:r>
            <w:r w:rsidR="008A3A79">
              <w:rPr>
                <w:rFonts w:cs="Arial"/>
                <w:sz w:val="20"/>
              </w:rPr>
              <w:t xml:space="preserve">la Dirección </w:t>
            </w:r>
            <w:r w:rsidRPr="008A3A79">
              <w:rPr>
                <w:rFonts w:cs="Arial"/>
                <w:sz w:val="20"/>
              </w:rPr>
              <w:t>Académic</w:t>
            </w:r>
            <w:r w:rsidR="008A3A79">
              <w:rPr>
                <w:rFonts w:cs="Arial"/>
                <w:sz w:val="20"/>
              </w:rPr>
              <w:t>a envió.</w:t>
            </w:r>
          </w:p>
        </w:tc>
      </w:tr>
      <w:tr w:rsidR="0028262D" w:rsidRPr="00D50F2D"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5</w:t>
            </w:r>
            <w:r w:rsidRPr="008A3A79">
              <w:rPr>
                <w:rFonts w:ascii="Arial" w:hAnsi="Arial" w:cs="Arial"/>
                <w:color w:val="244061"/>
                <w:sz w:val="18"/>
                <w:szCs w:val="18"/>
              </w:rPr>
              <w:t>.3</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Departamento de  Recursos Humanos</w:t>
            </w:r>
          </w:p>
        </w:tc>
        <w:tc>
          <w:tcPr>
            <w:tcW w:w="7310" w:type="dxa"/>
            <w:vAlign w:val="center"/>
          </w:tcPr>
          <w:p w:rsidR="0028262D" w:rsidRPr="008A3A79" w:rsidRDefault="0028262D" w:rsidP="0028262D">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 xml:space="preserve">En caso de existir diferencias o desviaciones en horarios consulta los </w:t>
            </w:r>
            <w:r w:rsidRPr="008A3A79">
              <w:rPr>
                <w:rFonts w:cs="Arial"/>
                <w:i/>
                <w:sz w:val="20"/>
              </w:rPr>
              <w:t xml:space="preserve">Registros de Incidencias </w:t>
            </w:r>
            <w:r w:rsidRPr="008A3A79">
              <w:rPr>
                <w:rFonts w:cs="Arial"/>
                <w:sz w:val="20"/>
              </w:rPr>
              <w:t xml:space="preserve">así como los </w:t>
            </w:r>
            <w:r w:rsidRPr="008A3A79">
              <w:rPr>
                <w:rFonts w:cs="Arial"/>
                <w:i/>
                <w:sz w:val="20"/>
              </w:rPr>
              <w:t xml:space="preserve">Registros de Incidencias con Incapacidad </w:t>
            </w:r>
            <w:r w:rsidRPr="008A3A79">
              <w:rPr>
                <w:rFonts w:cs="Arial"/>
                <w:sz w:val="20"/>
              </w:rPr>
              <w:t>para determinar las faltas por día o por hora.</w:t>
            </w:r>
          </w:p>
        </w:tc>
      </w:tr>
      <w:tr w:rsidR="0028262D" w:rsidRPr="00D50F2D"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5</w:t>
            </w:r>
            <w:r w:rsidRPr="008A3A79">
              <w:rPr>
                <w:rFonts w:ascii="Arial" w:hAnsi="Arial" w:cs="Arial"/>
                <w:color w:val="244061"/>
                <w:sz w:val="18"/>
                <w:szCs w:val="18"/>
              </w:rPr>
              <w:t>.4</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Departamento de  Recursos Humanos</w:t>
            </w:r>
          </w:p>
        </w:tc>
        <w:tc>
          <w:tcPr>
            <w:tcW w:w="7310" w:type="dxa"/>
            <w:vAlign w:val="center"/>
          </w:tcPr>
          <w:p w:rsidR="0028262D" w:rsidRPr="008A3A79" w:rsidRDefault="0028262D" w:rsidP="0028262D">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Integra la información a la tabla en excel para determinar los montos a pagar.</w:t>
            </w:r>
          </w:p>
        </w:tc>
      </w:tr>
      <w:tr w:rsidR="0028262D" w:rsidRPr="008A3A79"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5</w:t>
            </w:r>
            <w:r w:rsidRPr="008A3A79">
              <w:rPr>
                <w:rFonts w:ascii="Arial" w:hAnsi="Arial" w:cs="Arial"/>
                <w:color w:val="244061"/>
                <w:sz w:val="18"/>
                <w:szCs w:val="18"/>
              </w:rPr>
              <w:t>.5</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Departamento de  Recursos Humanos</w:t>
            </w:r>
          </w:p>
        </w:tc>
        <w:tc>
          <w:tcPr>
            <w:tcW w:w="7310" w:type="dxa"/>
            <w:vAlign w:val="center"/>
          </w:tcPr>
          <w:p w:rsidR="0028262D" w:rsidRPr="008A3A79" w:rsidRDefault="0028262D" w:rsidP="0028262D">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Ingresa la información al sistema electrónico de nómina para procesar los datos con el fin de emitir el comprobante fiscal correspondiente.</w:t>
            </w:r>
          </w:p>
        </w:tc>
      </w:tr>
      <w:tr w:rsidR="0028262D" w:rsidRPr="008A3A79"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5</w:t>
            </w:r>
            <w:r w:rsidRPr="008A3A79">
              <w:rPr>
                <w:rFonts w:ascii="Arial" w:hAnsi="Arial" w:cs="Arial"/>
                <w:color w:val="244061"/>
                <w:sz w:val="18"/>
                <w:szCs w:val="18"/>
              </w:rPr>
              <w:t>.6</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Departamento de  Recursos Humanos</w:t>
            </w:r>
          </w:p>
        </w:tc>
        <w:tc>
          <w:tcPr>
            <w:tcW w:w="7310" w:type="dxa"/>
            <w:vAlign w:val="center"/>
          </w:tcPr>
          <w:p w:rsidR="0028262D" w:rsidRPr="008A3A79" w:rsidRDefault="0028262D" w:rsidP="008A3A79">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Emite los recibos de nómina y lista tabular previa autorización de la Rectoría.</w:t>
            </w:r>
          </w:p>
        </w:tc>
      </w:tr>
      <w:tr w:rsidR="0028262D" w:rsidRPr="008A3A79" w:rsidTr="0028262D">
        <w:tc>
          <w:tcPr>
            <w:tcW w:w="921" w:type="dxa"/>
            <w:vAlign w:val="center"/>
          </w:tcPr>
          <w:p w:rsidR="0028262D" w:rsidRPr="008A3A79" w:rsidRDefault="0028262D" w:rsidP="007019F0">
            <w:pPr>
              <w:spacing w:before="80" w:after="80"/>
              <w:jc w:val="center"/>
              <w:rPr>
                <w:rFonts w:ascii="Arial" w:hAnsi="Arial" w:cs="Arial"/>
                <w:color w:val="244061"/>
                <w:sz w:val="18"/>
                <w:szCs w:val="18"/>
              </w:rPr>
            </w:pPr>
            <w:r w:rsidRPr="008A3A79">
              <w:rPr>
                <w:rFonts w:ascii="Arial" w:hAnsi="Arial" w:cs="Arial"/>
                <w:color w:val="244061"/>
                <w:sz w:val="18"/>
                <w:szCs w:val="18"/>
              </w:rPr>
              <w:t>5.</w:t>
            </w:r>
            <w:r w:rsidR="007019F0">
              <w:rPr>
                <w:rFonts w:ascii="Arial" w:hAnsi="Arial" w:cs="Arial"/>
                <w:color w:val="244061"/>
                <w:sz w:val="18"/>
                <w:szCs w:val="18"/>
              </w:rPr>
              <w:t>5</w:t>
            </w:r>
            <w:r w:rsidRPr="008A3A79">
              <w:rPr>
                <w:rFonts w:ascii="Arial" w:hAnsi="Arial" w:cs="Arial"/>
                <w:color w:val="244061"/>
                <w:sz w:val="18"/>
                <w:szCs w:val="18"/>
              </w:rPr>
              <w:t>.7</w:t>
            </w:r>
          </w:p>
        </w:tc>
        <w:tc>
          <w:tcPr>
            <w:tcW w:w="1559" w:type="dxa"/>
            <w:vAlign w:val="center"/>
          </w:tcPr>
          <w:p w:rsidR="0028262D" w:rsidRPr="008A3A79" w:rsidRDefault="0028262D" w:rsidP="0028262D">
            <w:pPr>
              <w:spacing w:before="80" w:after="80"/>
              <w:jc w:val="center"/>
              <w:rPr>
                <w:rFonts w:ascii="Arial" w:hAnsi="Arial" w:cs="Arial"/>
                <w:color w:val="244061"/>
                <w:sz w:val="18"/>
                <w:szCs w:val="18"/>
              </w:rPr>
            </w:pPr>
            <w:r w:rsidRPr="008A3A79">
              <w:rPr>
                <w:rFonts w:ascii="Arial" w:hAnsi="Arial" w:cs="Arial"/>
                <w:color w:val="244061"/>
                <w:sz w:val="18"/>
                <w:szCs w:val="18"/>
              </w:rPr>
              <w:t>Departamento de  Recursos Humanos</w:t>
            </w:r>
          </w:p>
        </w:tc>
        <w:tc>
          <w:tcPr>
            <w:tcW w:w="7310" w:type="dxa"/>
            <w:vAlign w:val="center"/>
          </w:tcPr>
          <w:p w:rsidR="0028262D" w:rsidRPr="008A3A79" w:rsidRDefault="0028262D" w:rsidP="0028262D">
            <w:pPr>
              <w:pStyle w:val="Encabezado"/>
              <w:tabs>
                <w:tab w:val="clear" w:pos="4419"/>
                <w:tab w:val="clear" w:pos="8838"/>
                <w:tab w:val="center" w:pos="4252"/>
                <w:tab w:val="right" w:pos="8504"/>
              </w:tabs>
              <w:spacing w:before="80" w:after="80"/>
              <w:jc w:val="both"/>
              <w:rPr>
                <w:rFonts w:cs="Arial"/>
                <w:sz w:val="20"/>
              </w:rPr>
            </w:pPr>
            <w:r w:rsidRPr="008A3A79">
              <w:rPr>
                <w:rFonts w:cs="Arial"/>
                <w:sz w:val="20"/>
              </w:rPr>
              <w:t>Recaba la firma autógrafa del personal académico y administrativo en el recibo de nómina impreso, dentro de los cinco días hábiles siguientes al pago de la nómina.</w:t>
            </w:r>
          </w:p>
        </w:tc>
      </w:tr>
    </w:tbl>
    <w:p w:rsidR="00566DEF" w:rsidRPr="008A3A79" w:rsidRDefault="00566DEF" w:rsidP="00566DEF">
      <w:pPr>
        <w:jc w:val="both"/>
        <w:rPr>
          <w:rFonts w:ascii="Arial" w:hAnsi="Arial" w:cs="Arial"/>
          <w:b/>
          <w:bCs/>
          <w:sz w:val="20"/>
          <w:szCs w:val="20"/>
          <w:lang w:val="es-ES_tradnl"/>
        </w:rPr>
      </w:pPr>
      <w:r w:rsidRPr="008A3A79">
        <w:rPr>
          <w:rFonts w:ascii="Arial" w:hAnsi="Arial" w:cs="Arial"/>
          <w:b/>
          <w:bCs/>
          <w:sz w:val="20"/>
          <w:szCs w:val="20"/>
          <w:lang w:val="es-ES_tradnl"/>
        </w:rPr>
        <w:t xml:space="preserve">Fin del procedimiento </w:t>
      </w:r>
    </w:p>
    <w:p w:rsidR="00566DEF" w:rsidRPr="008A3A79" w:rsidRDefault="00566DEF" w:rsidP="00566DEF">
      <w:pPr>
        <w:jc w:val="both"/>
        <w:rPr>
          <w:rFonts w:ascii="Arial" w:hAnsi="Arial" w:cs="Arial"/>
          <w:bCs/>
          <w:sz w:val="20"/>
          <w:szCs w:val="20"/>
          <w:lang w:val="es-ES_tradnl"/>
        </w:rPr>
      </w:pPr>
    </w:p>
    <w:p w:rsidR="00566DEF" w:rsidRPr="00D50F2D" w:rsidRDefault="00566DEF" w:rsidP="00566DEF">
      <w:pPr>
        <w:jc w:val="both"/>
        <w:rPr>
          <w:rFonts w:ascii="Arial" w:hAnsi="Arial" w:cs="Arial"/>
          <w:bCs/>
          <w:sz w:val="20"/>
          <w:szCs w:val="20"/>
          <w:highlight w:val="yellow"/>
          <w:lang w:val="es-ES_tradnl"/>
        </w:rPr>
      </w:pPr>
    </w:p>
    <w:p w:rsidR="00566DEF" w:rsidRPr="00D50F2D" w:rsidRDefault="00566DEF" w:rsidP="00566DEF">
      <w:pPr>
        <w:jc w:val="both"/>
        <w:rPr>
          <w:rFonts w:ascii="Arial" w:hAnsi="Arial" w:cs="Arial"/>
          <w:bCs/>
          <w:sz w:val="20"/>
          <w:szCs w:val="20"/>
          <w:highlight w:val="yellow"/>
          <w:lang w:val="es-ES_tradnl"/>
        </w:rPr>
      </w:pPr>
    </w:p>
    <w:p w:rsidR="00566DEF" w:rsidRDefault="00566DEF" w:rsidP="00566DEF">
      <w:pPr>
        <w:jc w:val="both"/>
        <w:rPr>
          <w:rFonts w:ascii="Arial" w:hAnsi="Arial" w:cs="Arial"/>
          <w:bCs/>
          <w:sz w:val="20"/>
          <w:szCs w:val="20"/>
          <w:lang w:val="es-ES_tradnl"/>
        </w:rPr>
      </w:pPr>
    </w:p>
    <w:p w:rsidR="00566DEF" w:rsidRPr="0029364B" w:rsidRDefault="00566DEF" w:rsidP="00566DEF">
      <w:pPr>
        <w:jc w:val="both"/>
        <w:rPr>
          <w:rFonts w:ascii="Arial" w:hAnsi="Arial" w:cs="Arial"/>
          <w:b/>
          <w:bCs/>
          <w:sz w:val="20"/>
          <w:szCs w:val="20"/>
          <w:lang w:val="es-ES_tradnl"/>
        </w:rPr>
      </w:pPr>
      <w:r w:rsidRPr="0029364B">
        <w:rPr>
          <w:rFonts w:ascii="Arial" w:hAnsi="Arial" w:cs="Arial"/>
          <w:b/>
          <w:bCs/>
          <w:sz w:val="20"/>
          <w:szCs w:val="20"/>
          <w:lang w:val="es-ES_tradnl"/>
        </w:rPr>
        <w:t>6. Documentos de referencia</w:t>
      </w:r>
    </w:p>
    <w:p w:rsidR="00566DEF" w:rsidRPr="0029364B" w:rsidRDefault="00566DEF" w:rsidP="00566DEF">
      <w:pPr>
        <w:rPr>
          <w:sz w:val="8"/>
          <w:szCs w:val="8"/>
          <w:lang w:val="es-ES_tradnl"/>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05"/>
        <w:gridCol w:w="6804"/>
      </w:tblGrid>
      <w:tr w:rsidR="00566DEF" w:rsidRPr="0029364B" w:rsidTr="00972596">
        <w:trPr>
          <w:trHeight w:val="284"/>
        </w:trPr>
        <w:tc>
          <w:tcPr>
            <w:tcW w:w="2905" w:type="dxa"/>
            <w:tcBorders>
              <w:top w:val="nil"/>
              <w:left w:val="nil"/>
              <w:bottom w:val="single" w:sz="4" w:space="0" w:color="auto"/>
              <w:right w:val="nil"/>
            </w:tcBorders>
            <w:shd w:val="clear" w:color="auto" w:fill="D9D9D9"/>
            <w:vAlign w:val="center"/>
          </w:tcPr>
          <w:p w:rsidR="00566DEF" w:rsidRPr="0029364B" w:rsidRDefault="00566DEF" w:rsidP="00972596">
            <w:pPr>
              <w:pStyle w:val="Encabezado"/>
              <w:tabs>
                <w:tab w:val="clear" w:pos="4419"/>
                <w:tab w:val="clear" w:pos="8838"/>
              </w:tabs>
              <w:rPr>
                <w:rFonts w:cs="Arial"/>
                <w:bCs/>
                <w:sz w:val="18"/>
                <w:szCs w:val="18"/>
              </w:rPr>
            </w:pPr>
            <w:r>
              <w:rPr>
                <w:rFonts w:cs="Arial"/>
                <w:bCs/>
                <w:sz w:val="18"/>
                <w:szCs w:val="18"/>
              </w:rPr>
              <w:t>Responsable</w:t>
            </w:r>
          </w:p>
        </w:tc>
        <w:tc>
          <w:tcPr>
            <w:tcW w:w="6804" w:type="dxa"/>
            <w:tcBorders>
              <w:top w:val="nil"/>
              <w:left w:val="nil"/>
              <w:bottom w:val="single" w:sz="4" w:space="0" w:color="auto"/>
              <w:right w:val="nil"/>
            </w:tcBorders>
            <w:shd w:val="clear" w:color="auto" w:fill="D9D9D9"/>
            <w:vAlign w:val="center"/>
          </w:tcPr>
          <w:p w:rsidR="00566DEF" w:rsidRPr="0029364B" w:rsidRDefault="00566DEF" w:rsidP="00972596">
            <w:pPr>
              <w:pStyle w:val="Encabezado"/>
              <w:tabs>
                <w:tab w:val="clear" w:pos="4419"/>
                <w:tab w:val="clear" w:pos="8838"/>
              </w:tabs>
              <w:jc w:val="center"/>
              <w:rPr>
                <w:rFonts w:cs="Arial"/>
                <w:bCs/>
                <w:sz w:val="18"/>
                <w:szCs w:val="18"/>
              </w:rPr>
            </w:pPr>
            <w:r>
              <w:rPr>
                <w:rFonts w:cs="Arial"/>
                <w:bCs/>
                <w:sz w:val="18"/>
                <w:szCs w:val="18"/>
              </w:rPr>
              <w:t>D</w:t>
            </w:r>
            <w:r w:rsidRPr="0029364B">
              <w:rPr>
                <w:rFonts w:cs="Arial"/>
                <w:bCs/>
                <w:sz w:val="18"/>
                <w:szCs w:val="18"/>
              </w:rPr>
              <w:t>ocumento</w:t>
            </w:r>
          </w:p>
        </w:tc>
      </w:tr>
      <w:tr w:rsidR="00566DEF" w:rsidRPr="0029364B" w:rsidTr="007019F0">
        <w:trPr>
          <w:trHeight w:val="454"/>
        </w:trPr>
        <w:tc>
          <w:tcPr>
            <w:tcW w:w="2905" w:type="dxa"/>
            <w:tcBorders>
              <w:top w:val="dotted" w:sz="4" w:space="0" w:color="auto"/>
              <w:bottom w:val="dotted" w:sz="4" w:space="0" w:color="auto"/>
            </w:tcBorders>
            <w:vAlign w:val="center"/>
          </w:tcPr>
          <w:p w:rsidR="00566DEF" w:rsidRPr="0029364B" w:rsidRDefault="00566DEF" w:rsidP="00972596">
            <w:pPr>
              <w:spacing w:before="80" w:after="80"/>
              <w:jc w:val="center"/>
              <w:rPr>
                <w:rFonts w:ascii="Arial" w:hAnsi="Arial" w:cs="Arial"/>
                <w:sz w:val="20"/>
                <w:szCs w:val="20"/>
              </w:rPr>
            </w:pPr>
            <w:r>
              <w:rPr>
                <w:rFonts w:ascii="Arial" w:hAnsi="Arial" w:cs="Arial"/>
                <w:sz w:val="20"/>
                <w:szCs w:val="20"/>
              </w:rPr>
              <w:t>Rectoría</w:t>
            </w:r>
          </w:p>
        </w:tc>
        <w:tc>
          <w:tcPr>
            <w:tcW w:w="6804" w:type="dxa"/>
            <w:tcBorders>
              <w:top w:val="dotted" w:sz="4" w:space="0" w:color="auto"/>
              <w:bottom w:val="dotted" w:sz="4" w:space="0" w:color="auto"/>
            </w:tcBorders>
            <w:vAlign w:val="center"/>
          </w:tcPr>
          <w:p w:rsidR="00566DEF" w:rsidRPr="0029364B" w:rsidRDefault="00566DEF" w:rsidP="00972596">
            <w:pPr>
              <w:tabs>
                <w:tab w:val="left" w:pos="726"/>
                <w:tab w:val="left" w:pos="759"/>
              </w:tabs>
              <w:suppressAutoHyphens/>
              <w:autoSpaceDE w:val="0"/>
              <w:spacing w:before="80" w:after="80"/>
              <w:jc w:val="both"/>
              <w:rPr>
                <w:rFonts w:ascii="Arial" w:hAnsi="Arial" w:cs="Arial"/>
                <w:sz w:val="20"/>
                <w:szCs w:val="20"/>
              </w:rPr>
            </w:pPr>
            <w:r w:rsidRPr="0029364B">
              <w:rPr>
                <w:rFonts w:ascii="Arial" w:hAnsi="Arial" w:cs="Arial"/>
                <w:sz w:val="20"/>
                <w:szCs w:val="20"/>
              </w:rPr>
              <w:t xml:space="preserve">Manual de </w:t>
            </w:r>
            <w:r>
              <w:rPr>
                <w:rFonts w:ascii="Arial" w:hAnsi="Arial" w:cs="Arial"/>
                <w:sz w:val="20"/>
                <w:szCs w:val="20"/>
              </w:rPr>
              <w:t>O</w:t>
            </w:r>
            <w:r w:rsidRPr="0029364B">
              <w:rPr>
                <w:rFonts w:ascii="Arial" w:hAnsi="Arial" w:cs="Arial"/>
                <w:sz w:val="20"/>
                <w:szCs w:val="20"/>
              </w:rPr>
              <w:t xml:space="preserve">rganización de la </w:t>
            </w:r>
            <w:r>
              <w:rPr>
                <w:rFonts w:ascii="Arial" w:hAnsi="Arial" w:cs="Arial"/>
                <w:sz w:val="20"/>
                <w:szCs w:val="20"/>
              </w:rPr>
              <w:t>Universidad Intercultural del Estado de Tabasco</w:t>
            </w:r>
          </w:p>
        </w:tc>
      </w:tr>
      <w:tr w:rsidR="00566DEF" w:rsidRPr="0029364B" w:rsidTr="007019F0">
        <w:trPr>
          <w:trHeight w:val="454"/>
        </w:trPr>
        <w:tc>
          <w:tcPr>
            <w:tcW w:w="2905" w:type="dxa"/>
            <w:tcBorders>
              <w:top w:val="dotted" w:sz="4" w:space="0" w:color="auto"/>
              <w:bottom w:val="dotted" w:sz="4" w:space="0" w:color="auto"/>
            </w:tcBorders>
            <w:vAlign w:val="center"/>
          </w:tcPr>
          <w:p w:rsidR="00566DEF" w:rsidRPr="0029364B" w:rsidRDefault="00566DEF" w:rsidP="00972596">
            <w:pPr>
              <w:spacing w:before="80" w:after="80"/>
              <w:jc w:val="center"/>
              <w:rPr>
                <w:rFonts w:ascii="Arial" w:hAnsi="Arial" w:cs="Arial"/>
                <w:lang w:val="es-MX"/>
              </w:rPr>
            </w:pPr>
            <w:r>
              <w:rPr>
                <w:rFonts w:ascii="Arial" w:hAnsi="Arial" w:cs="Arial"/>
                <w:sz w:val="20"/>
                <w:szCs w:val="20"/>
              </w:rPr>
              <w:t>Subdirección de Planeación, Evaluación y Transparencia</w:t>
            </w:r>
          </w:p>
        </w:tc>
        <w:tc>
          <w:tcPr>
            <w:tcW w:w="6804" w:type="dxa"/>
            <w:tcBorders>
              <w:top w:val="dotted" w:sz="4" w:space="0" w:color="auto"/>
              <w:bottom w:val="dotted" w:sz="4" w:space="0" w:color="auto"/>
            </w:tcBorders>
            <w:vAlign w:val="center"/>
          </w:tcPr>
          <w:p w:rsidR="00566DEF" w:rsidRPr="0029364B" w:rsidRDefault="00566DEF" w:rsidP="00972596">
            <w:pPr>
              <w:spacing w:before="80" w:after="80"/>
              <w:jc w:val="both"/>
              <w:rPr>
                <w:rFonts w:ascii="Arial" w:hAnsi="Arial" w:cs="Arial"/>
                <w:sz w:val="20"/>
                <w:szCs w:val="20"/>
              </w:rPr>
            </w:pPr>
            <w:r w:rsidRPr="0029364B">
              <w:rPr>
                <w:rFonts w:ascii="Arial" w:hAnsi="Arial" w:cs="Arial"/>
                <w:sz w:val="20"/>
                <w:szCs w:val="20"/>
              </w:rPr>
              <w:t>Plan de Desarrollo Institucional</w:t>
            </w:r>
          </w:p>
        </w:tc>
      </w:tr>
      <w:tr w:rsidR="00566DEF" w:rsidRPr="0029364B" w:rsidTr="007019F0">
        <w:trPr>
          <w:trHeight w:val="454"/>
        </w:trPr>
        <w:tc>
          <w:tcPr>
            <w:tcW w:w="2905" w:type="dxa"/>
            <w:tcBorders>
              <w:top w:val="dotted" w:sz="4" w:space="0" w:color="auto"/>
              <w:bottom w:val="dotted" w:sz="4" w:space="0" w:color="auto"/>
            </w:tcBorders>
            <w:vAlign w:val="center"/>
          </w:tcPr>
          <w:p w:rsidR="00566DEF" w:rsidRPr="0029364B" w:rsidRDefault="007019F0" w:rsidP="00972596">
            <w:pPr>
              <w:widowControl w:val="0"/>
              <w:tabs>
                <w:tab w:val="num" w:pos="1440"/>
              </w:tabs>
              <w:spacing w:before="60"/>
              <w:jc w:val="center"/>
              <w:rPr>
                <w:rFonts w:ascii="Arial" w:hAnsi="Arial" w:cs="Arial"/>
                <w:sz w:val="20"/>
                <w:szCs w:val="20"/>
              </w:rPr>
            </w:pPr>
            <w:r>
              <w:rPr>
                <w:rFonts w:ascii="Arial" w:hAnsi="Arial" w:cs="Arial"/>
                <w:sz w:val="20"/>
                <w:szCs w:val="20"/>
              </w:rPr>
              <w:t>Departamento de Recursos Humanos</w:t>
            </w:r>
          </w:p>
        </w:tc>
        <w:tc>
          <w:tcPr>
            <w:tcW w:w="6804" w:type="dxa"/>
            <w:tcBorders>
              <w:top w:val="dotted" w:sz="4" w:space="0" w:color="auto"/>
              <w:bottom w:val="dotted" w:sz="4" w:space="0" w:color="auto"/>
            </w:tcBorders>
            <w:vAlign w:val="center"/>
          </w:tcPr>
          <w:p w:rsidR="00566DEF" w:rsidRPr="0029364B" w:rsidRDefault="00566DEF" w:rsidP="00972596">
            <w:pPr>
              <w:widowControl w:val="0"/>
              <w:tabs>
                <w:tab w:val="num" w:pos="1440"/>
              </w:tabs>
              <w:spacing w:before="60"/>
              <w:rPr>
                <w:rFonts w:ascii="Arial" w:hAnsi="Arial" w:cs="Arial"/>
                <w:sz w:val="20"/>
                <w:szCs w:val="20"/>
              </w:rPr>
            </w:pPr>
            <w:r w:rsidRPr="0029364B">
              <w:rPr>
                <w:rFonts w:ascii="Arial" w:hAnsi="Arial" w:cs="Arial"/>
                <w:sz w:val="20"/>
                <w:szCs w:val="20"/>
              </w:rPr>
              <w:t xml:space="preserve">Reglamento </w:t>
            </w:r>
            <w:r>
              <w:rPr>
                <w:rFonts w:ascii="Arial" w:hAnsi="Arial" w:cs="Arial"/>
                <w:sz w:val="20"/>
                <w:szCs w:val="20"/>
              </w:rPr>
              <w:t>Interior</w:t>
            </w:r>
            <w:r w:rsidRPr="0029364B">
              <w:rPr>
                <w:rFonts w:ascii="Arial" w:hAnsi="Arial" w:cs="Arial"/>
                <w:sz w:val="20"/>
                <w:szCs w:val="20"/>
              </w:rPr>
              <w:t xml:space="preserve"> de </w:t>
            </w:r>
            <w:r>
              <w:rPr>
                <w:rFonts w:ascii="Arial" w:hAnsi="Arial" w:cs="Arial"/>
                <w:sz w:val="20"/>
                <w:szCs w:val="20"/>
              </w:rPr>
              <w:t>T</w:t>
            </w:r>
            <w:r w:rsidRPr="0029364B">
              <w:rPr>
                <w:rFonts w:ascii="Arial" w:hAnsi="Arial" w:cs="Arial"/>
                <w:sz w:val="20"/>
                <w:szCs w:val="20"/>
              </w:rPr>
              <w:t>rabajo</w:t>
            </w:r>
          </w:p>
        </w:tc>
      </w:tr>
      <w:tr w:rsidR="00566DEF" w:rsidRPr="0029364B" w:rsidTr="007019F0">
        <w:trPr>
          <w:trHeight w:val="454"/>
        </w:trPr>
        <w:tc>
          <w:tcPr>
            <w:tcW w:w="2905" w:type="dxa"/>
            <w:tcBorders>
              <w:top w:val="dotted" w:sz="4" w:space="0" w:color="auto"/>
              <w:bottom w:val="single" w:sz="4" w:space="0" w:color="auto"/>
            </w:tcBorders>
            <w:vAlign w:val="center"/>
          </w:tcPr>
          <w:p w:rsidR="00566DEF" w:rsidRPr="0029364B" w:rsidRDefault="0044479A" w:rsidP="00972596">
            <w:pPr>
              <w:widowControl w:val="0"/>
              <w:tabs>
                <w:tab w:val="num" w:pos="1440"/>
              </w:tabs>
              <w:spacing w:before="60"/>
              <w:jc w:val="center"/>
              <w:rPr>
                <w:rFonts w:ascii="Arial" w:hAnsi="Arial" w:cs="Arial"/>
                <w:sz w:val="20"/>
                <w:szCs w:val="20"/>
              </w:rPr>
            </w:pPr>
            <w:r>
              <w:rPr>
                <w:rFonts w:ascii="Arial" w:hAnsi="Arial" w:cs="Arial"/>
                <w:sz w:val="20"/>
                <w:szCs w:val="20"/>
              </w:rPr>
              <w:t>Coordinadores de Programa Académicos</w:t>
            </w:r>
          </w:p>
        </w:tc>
        <w:tc>
          <w:tcPr>
            <w:tcW w:w="6804" w:type="dxa"/>
            <w:tcBorders>
              <w:top w:val="dotted" w:sz="4" w:space="0" w:color="auto"/>
              <w:bottom w:val="single" w:sz="4" w:space="0" w:color="auto"/>
            </w:tcBorders>
            <w:vAlign w:val="center"/>
          </w:tcPr>
          <w:p w:rsidR="00566DEF" w:rsidRPr="0029364B" w:rsidRDefault="00566DEF" w:rsidP="00972596">
            <w:pPr>
              <w:widowControl w:val="0"/>
              <w:tabs>
                <w:tab w:val="num" w:pos="1440"/>
              </w:tabs>
              <w:spacing w:before="60"/>
              <w:rPr>
                <w:rFonts w:ascii="Arial" w:hAnsi="Arial" w:cs="Arial"/>
                <w:sz w:val="20"/>
                <w:szCs w:val="20"/>
              </w:rPr>
            </w:pPr>
            <w:r w:rsidRPr="0029364B">
              <w:rPr>
                <w:rFonts w:ascii="Arial" w:hAnsi="Arial" w:cs="Arial"/>
                <w:sz w:val="20"/>
                <w:szCs w:val="20"/>
              </w:rPr>
              <w:t xml:space="preserve">RIPPPA; Reglamento de </w:t>
            </w:r>
            <w:r>
              <w:rPr>
                <w:rFonts w:ascii="Arial" w:hAnsi="Arial" w:cs="Arial"/>
                <w:sz w:val="20"/>
                <w:szCs w:val="20"/>
              </w:rPr>
              <w:t>I</w:t>
            </w:r>
            <w:r w:rsidRPr="0029364B">
              <w:rPr>
                <w:rFonts w:ascii="Arial" w:hAnsi="Arial" w:cs="Arial"/>
                <w:sz w:val="20"/>
                <w:szCs w:val="20"/>
              </w:rPr>
              <w:t xml:space="preserve">ngreso </w:t>
            </w:r>
            <w:r>
              <w:rPr>
                <w:rFonts w:ascii="Arial" w:hAnsi="Arial" w:cs="Arial"/>
                <w:sz w:val="20"/>
                <w:szCs w:val="20"/>
              </w:rPr>
              <w:t>P</w:t>
            </w:r>
            <w:r w:rsidRPr="0029364B">
              <w:rPr>
                <w:rFonts w:ascii="Arial" w:hAnsi="Arial" w:cs="Arial"/>
                <w:sz w:val="20"/>
                <w:szCs w:val="20"/>
              </w:rPr>
              <w:t xml:space="preserve">romoción y </w:t>
            </w:r>
            <w:r>
              <w:rPr>
                <w:rFonts w:ascii="Arial" w:hAnsi="Arial" w:cs="Arial"/>
                <w:sz w:val="20"/>
                <w:szCs w:val="20"/>
              </w:rPr>
              <w:t>P</w:t>
            </w:r>
            <w:r w:rsidRPr="0029364B">
              <w:rPr>
                <w:rFonts w:ascii="Arial" w:hAnsi="Arial" w:cs="Arial"/>
                <w:sz w:val="20"/>
                <w:szCs w:val="20"/>
              </w:rPr>
              <w:t xml:space="preserve">ermanencia del </w:t>
            </w:r>
            <w:r>
              <w:rPr>
                <w:rFonts w:ascii="Arial" w:hAnsi="Arial" w:cs="Arial"/>
                <w:sz w:val="20"/>
                <w:szCs w:val="20"/>
              </w:rPr>
              <w:t>Personal A</w:t>
            </w:r>
            <w:r w:rsidRPr="0029364B">
              <w:rPr>
                <w:rFonts w:ascii="Arial" w:hAnsi="Arial" w:cs="Arial"/>
                <w:sz w:val="20"/>
                <w:szCs w:val="20"/>
              </w:rPr>
              <w:t xml:space="preserve">cadémico </w:t>
            </w:r>
          </w:p>
        </w:tc>
      </w:tr>
    </w:tbl>
    <w:p w:rsidR="00566DEF" w:rsidRPr="0029364B" w:rsidRDefault="00566DEF" w:rsidP="00566DEF">
      <w:pPr>
        <w:rPr>
          <w:lang w:val="es-MX"/>
        </w:rPr>
      </w:pPr>
    </w:p>
    <w:p w:rsidR="00566DEF" w:rsidRDefault="00566DEF" w:rsidP="00566DEF">
      <w:pPr>
        <w:rPr>
          <w:lang w:val="es-MX"/>
        </w:rPr>
      </w:pPr>
    </w:p>
    <w:p w:rsidR="007019F0" w:rsidRDefault="007019F0" w:rsidP="00566DEF">
      <w:pPr>
        <w:rPr>
          <w:lang w:val="es-MX"/>
        </w:rPr>
      </w:pPr>
    </w:p>
    <w:p w:rsidR="007019F0" w:rsidRDefault="007019F0" w:rsidP="00566DEF">
      <w:pPr>
        <w:rPr>
          <w:lang w:val="es-MX"/>
        </w:rPr>
      </w:pPr>
    </w:p>
    <w:p w:rsidR="007019F0" w:rsidRDefault="007019F0" w:rsidP="00566DEF">
      <w:pPr>
        <w:rPr>
          <w:lang w:val="es-MX"/>
        </w:rPr>
      </w:pPr>
    </w:p>
    <w:p w:rsidR="007019F0" w:rsidRDefault="007019F0" w:rsidP="00566DEF">
      <w:pPr>
        <w:rPr>
          <w:lang w:val="es-MX"/>
        </w:rPr>
      </w:pPr>
    </w:p>
    <w:p w:rsidR="007019F0" w:rsidRDefault="007019F0" w:rsidP="00566DEF">
      <w:pPr>
        <w:rPr>
          <w:lang w:val="es-MX"/>
        </w:rPr>
      </w:pPr>
    </w:p>
    <w:p w:rsidR="007019F0" w:rsidRPr="0029364B" w:rsidRDefault="007019F0" w:rsidP="00566DEF">
      <w:pPr>
        <w:rPr>
          <w:lang w:val="es-MX"/>
        </w:rPr>
      </w:pPr>
    </w:p>
    <w:p w:rsidR="00566DEF" w:rsidRPr="0029364B" w:rsidRDefault="00566DEF" w:rsidP="00566DEF">
      <w:pPr>
        <w:pStyle w:val="Ttulo1"/>
        <w:rPr>
          <w:rFonts w:cs="Arial"/>
          <w:sz w:val="20"/>
        </w:rPr>
      </w:pPr>
      <w:r w:rsidRPr="0029364B">
        <w:rPr>
          <w:rFonts w:cs="Arial"/>
          <w:sz w:val="20"/>
        </w:rPr>
        <w:t>7. Control de registros</w:t>
      </w:r>
    </w:p>
    <w:p w:rsidR="00566DEF" w:rsidRPr="0029364B" w:rsidRDefault="00566DEF" w:rsidP="00566DEF">
      <w:pPr>
        <w:rPr>
          <w:rFonts w:ascii="Arial" w:hAnsi="Arial" w:cs="Arial"/>
          <w:sz w:val="8"/>
          <w:szCs w:val="8"/>
          <w:lang w:val="es-MX"/>
        </w:rPr>
      </w:pPr>
    </w:p>
    <w:tbl>
      <w:tblPr>
        <w:tblW w:w="95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44"/>
        <w:gridCol w:w="6024"/>
      </w:tblGrid>
      <w:tr w:rsidR="00566DEF" w:rsidRPr="0029364B" w:rsidTr="007019F0">
        <w:trPr>
          <w:tblHeader/>
        </w:trPr>
        <w:tc>
          <w:tcPr>
            <w:tcW w:w="3544" w:type="dxa"/>
            <w:tcBorders>
              <w:top w:val="nil"/>
              <w:left w:val="nil"/>
              <w:bottom w:val="single" w:sz="4" w:space="0" w:color="auto"/>
              <w:right w:val="nil"/>
            </w:tcBorders>
            <w:shd w:val="clear" w:color="auto" w:fill="D9D9D9"/>
            <w:vAlign w:val="center"/>
          </w:tcPr>
          <w:p w:rsidR="00566DEF" w:rsidRPr="0029364B" w:rsidRDefault="00566DEF" w:rsidP="00972596">
            <w:pPr>
              <w:jc w:val="center"/>
              <w:rPr>
                <w:rFonts w:ascii="Arial" w:hAnsi="Arial" w:cs="Arial"/>
                <w:sz w:val="18"/>
                <w:szCs w:val="18"/>
              </w:rPr>
            </w:pPr>
            <w:r>
              <w:rPr>
                <w:rFonts w:ascii="Arial" w:hAnsi="Arial" w:cs="Arial"/>
                <w:sz w:val="18"/>
                <w:szCs w:val="18"/>
              </w:rPr>
              <w:t>Responsable</w:t>
            </w:r>
          </w:p>
        </w:tc>
        <w:tc>
          <w:tcPr>
            <w:tcW w:w="6024" w:type="dxa"/>
            <w:tcBorders>
              <w:top w:val="nil"/>
              <w:left w:val="nil"/>
              <w:bottom w:val="single" w:sz="4" w:space="0" w:color="auto"/>
              <w:right w:val="nil"/>
            </w:tcBorders>
            <w:shd w:val="clear" w:color="auto" w:fill="D9D9D9"/>
            <w:vAlign w:val="center"/>
          </w:tcPr>
          <w:p w:rsidR="00566DEF" w:rsidRPr="0029364B" w:rsidRDefault="00566DEF" w:rsidP="00972596">
            <w:pPr>
              <w:jc w:val="center"/>
              <w:rPr>
                <w:rFonts w:ascii="Arial" w:hAnsi="Arial" w:cs="Arial"/>
                <w:sz w:val="18"/>
                <w:szCs w:val="18"/>
              </w:rPr>
            </w:pPr>
            <w:r w:rsidRPr="0029364B">
              <w:rPr>
                <w:rFonts w:ascii="Arial" w:hAnsi="Arial" w:cs="Arial"/>
                <w:sz w:val="18"/>
                <w:szCs w:val="18"/>
              </w:rPr>
              <w:t>Registro</w:t>
            </w:r>
          </w:p>
        </w:tc>
      </w:tr>
      <w:tr w:rsidR="00566DEF" w:rsidRPr="00286795" w:rsidTr="007019F0">
        <w:trPr>
          <w:trHeight w:val="397"/>
        </w:trPr>
        <w:tc>
          <w:tcPr>
            <w:tcW w:w="3544" w:type="dxa"/>
            <w:tcBorders>
              <w:top w:val="single" w:sz="4" w:space="0" w:color="auto"/>
              <w:bottom w:val="dotted" w:sz="4" w:space="0" w:color="auto"/>
            </w:tcBorders>
            <w:vAlign w:val="center"/>
          </w:tcPr>
          <w:p w:rsidR="00566DEF" w:rsidRPr="007019F0" w:rsidRDefault="007019F0" w:rsidP="00972596">
            <w:pPr>
              <w:ind w:right="-70"/>
              <w:jc w:val="center"/>
              <w:rPr>
                <w:rFonts w:ascii="Arial" w:hAnsi="Arial" w:cs="Arial"/>
                <w:sz w:val="20"/>
                <w:szCs w:val="20"/>
              </w:rPr>
            </w:pPr>
            <w:r w:rsidRPr="007019F0">
              <w:rPr>
                <w:rFonts w:ascii="Arial" w:hAnsi="Arial" w:cs="Arial"/>
                <w:sz w:val="20"/>
                <w:szCs w:val="20"/>
              </w:rPr>
              <w:t>Departamento de Recursos Humanos</w:t>
            </w:r>
          </w:p>
        </w:tc>
        <w:tc>
          <w:tcPr>
            <w:tcW w:w="6024" w:type="dxa"/>
            <w:tcBorders>
              <w:top w:val="single" w:sz="4" w:space="0" w:color="auto"/>
              <w:bottom w:val="dotted" w:sz="4" w:space="0" w:color="auto"/>
            </w:tcBorders>
            <w:vAlign w:val="center"/>
          </w:tcPr>
          <w:p w:rsidR="00566DEF" w:rsidRPr="007019F0" w:rsidRDefault="007019F0" w:rsidP="007019F0">
            <w:pPr>
              <w:spacing w:before="100" w:after="100"/>
              <w:jc w:val="both"/>
              <w:rPr>
                <w:rFonts w:ascii="Arial" w:hAnsi="Arial" w:cs="Arial"/>
                <w:sz w:val="20"/>
                <w:szCs w:val="20"/>
              </w:rPr>
            </w:pPr>
            <w:r w:rsidRPr="007019F0">
              <w:rPr>
                <w:rFonts w:ascii="Arial" w:hAnsi="Arial" w:cs="Arial"/>
                <w:sz w:val="20"/>
                <w:szCs w:val="20"/>
              </w:rPr>
              <w:t>Convocatoria para Concurso de Oposición</w:t>
            </w:r>
          </w:p>
        </w:tc>
      </w:tr>
      <w:tr w:rsidR="00566DEF" w:rsidRPr="00286795" w:rsidTr="007019F0">
        <w:trPr>
          <w:trHeight w:val="397"/>
        </w:trPr>
        <w:tc>
          <w:tcPr>
            <w:tcW w:w="3544" w:type="dxa"/>
            <w:tcBorders>
              <w:top w:val="dotted" w:sz="4" w:space="0" w:color="auto"/>
              <w:bottom w:val="dotted" w:sz="4" w:space="0" w:color="auto"/>
            </w:tcBorders>
            <w:vAlign w:val="center"/>
          </w:tcPr>
          <w:p w:rsidR="00566DEF" w:rsidRPr="007019F0" w:rsidRDefault="007019F0" w:rsidP="00972596">
            <w:pPr>
              <w:ind w:right="-70"/>
              <w:jc w:val="center"/>
              <w:rPr>
                <w:rFonts w:ascii="Arial" w:hAnsi="Arial" w:cs="Arial"/>
                <w:sz w:val="20"/>
                <w:szCs w:val="20"/>
              </w:rPr>
            </w:pPr>
            <w:r w:rsidRPr="007019F0">
              <w:rPr>
                <w:rFonts w:ascii="Arial" w:hAnsi="Arial" w:cs="Arial"/>
                <w:sz w:val="20"/>
                <w:szCs w:val="20"/>
              </w:rPr>
              <w:t>Departamento de Recursos Humanos</w:t>
            </w:r>
          </w:p>
        </w:tc>
        <w:tc>
          <w:tcPr>
            <w:tcW w:w="6024" w:type="dxa"/>
            <w:tcBorders>
              <w:top w:val="dotted" w:sz="4" w:space="0" w:color="auto"/>
              <w:bottom w:val="dotted" w:sz="4" w:space="0" w:color="auto"/>
            </w:tcBorders>
            <w:vAlign w:val="center"/>
          </w:tcPr>
          <w:p w:rsidR="00566DEF" w:rsidRPr="007019F0" w:rsidRDefault="007019F0" w:rsidP="007019F0">
            <w:pPr>
              <w:spacing w:before="100" w:after="100"/>
              <w:jc w:val="both"/>
              <w:rPr>
                <w:rFonts w:ascii="Arial" w:hAnsi="Arial" w:cs="Arial"/>
                <w:sz w:val="20"/>
                <w:szCs w:val="20"/>
              </w:rPr>
            </w:pPr>
            <w:r w:rsidRPr="007019F0">
              <w:rPr>
                <w:rFonts w:ascii="Arial" w:hAnsi="Arial" w:cs="Arial"/>
                <w:sz w:val="20"/>
                <w:szCs w:val="20"/>
              </w:rPr>
              <w:t>Cédula de Evaluación de Competencia del Personal</w:t>
            </w:r>
          </w:p>
        </w:tc>
      </w:tr>
      <w:tr w:rsidR="00566DEF" w:rsidRPr="00286795" w:rsidTr="007019F0">
        <w:trPr>
          <w:trHeight w:val="397"/>
        </w:trPr>
        <w:tc>
          <w:tcPr>
            <w:tcW w:w="3544" w:type="dxa"/>
            <w:tcBorders>
              <w:top w:val="dotted" w:sz="4" w:space="0" w:color="auto"/>
              <w:bottom w:val="dotted" w:sz="4" w:space="0" w:color="auto"/>
            </w:tcBorders>
            <w:vAlign w:val="center"/>
          </w:tcPr>
          <w:p w:rsidR="00566DEF" w:rsidRPr="007019F0" w:rsidRDefault="007019F0" w:rsidP="00972596">
            <w:pPr>
              <w:ind w:right="-70"/>
              <w:jc w:val="center"/>
              <w:rPr>
                <w:rFonts w:ascii="Arial" w:hAnsi="Arial" w:cs="Arial"/>
                <w:sz w:val="20"/>
                <w:szCs w:val="20"/>
                <w:lang w:val="es-MX"/>
              </w:rPr>
            </w:pPr>
            <w:r w:rsidRPr="007019F0">
              <w:rPr>
                <w:rFonts w:ascii="Arial" w:hAnsi="Arial" w:cs="Arial"/>
                <w:sz w:val="20"/>
                <w:szCs w:val="20"/>
              </w:rPr>
              <w:t>Departamento de Recursos Humanos</w:t>
            </w:r>
          </w:p>
        </w:tc>
        <w:tc>
          <w:tcPr>
            <w:tcW w:w="6024" w:type="dxa"/>
            <w:tcBorders>
              <w:top w:val="dotted" w:sz="4" w:space="0" w:color="auto"/>
              <w:bottom w:val="dotted" w:sz="4" w:space="0" w:color="auto"/>
            </w:tcBorders>
            <w:vAlign w:val="center"/>
          </w:tcPr>
          <w:p w:rsidR="00566DEF" w:rsidRPr="007019F0" w:rsidRDefault="007019F0" w:rsidP="007019F0">
            <w:pPr>
              <w:spacing w:before="80" w:after="80"/>
              <w:jc w:val="both"/>
              <w:rPr>
                <w:rFonts w:ascii="Arial" w:hAnsi="Arial" w:cs="Arial"/>
                <w:sz w:val="20"/>
                <w:szCs w:val="20"/>
              </w:rPr>
            </w:pPr>
            <w:r w:rsidRPr="007019F0">
              <w:rPr>
                <w:rFonts w:ascii="Arial" w:hAnsi="Arial" w:cs="Arial"/>
                <w:sz w:val="20"/>
                <w:szCs w:val="20"/>
              </w:rPr>
              <w:t>Programa Anual de Capacitación y Desarrollo</w:t>
            </w:r>
          </w:p>
        </w:tc>
      </w:tr>
      <w:tr w:rsidR="00566DEF" w:rsidRPr="00286795" w:rsidTr="007019F0">
        <w:trPr>
          <w:trHeight w:val="397"/>
        </w:trPr>
        <w:tc>
          <w:tcPr>
            <w:tcW w:w="3544" w:type="dxa"/>
            <w:tcBorders>
              <w:top w:val="dotted" w:sz="4" w:space="0" w:color="auto"/>
              <w:bottom w:val="dotted" w:sz="4" w:space="0" w:color="auto"/>
            </w:tcBorders>
            <w:vAlign w:val="center"/>
          </w:tcPr>
          <w:p w:rsidR="00566DEF" w:rsidRPr="007019F0" w:rsidRDefault="007019F0" w:rsidP="00972596">
            <w:pPr>
              <w:tabs>
                <w:tab w:val="left" w:pos="142"/>
                <w:tab w:val="left" w:pos="2835"/>
              </w:tabs>
              <w:ind w:right="-70"/>
              <w:jc w:val="center"/>
              <w:rPr>
                <w:rFonts w:ascii="Arial" w:hAnsi="Arial" w:cs="Arial"/>
                <w:sz w:val="20"/>
                <w:szCs w:val="20"/>
                <w:lang w:val="es-MX"/>
              </w:rPr>
            </w:pPr>
            <w:r w:rsidRPr="007019F0">
              <w:rPr>
                <w:rFonts w:ascii="Arial" w:hAnsi="Arial" w:cs="Arial"/>
                <w:sz w:val="20"/>
                <w:szCs w:val="20"/>
              </w:rPr>
              <w:t>Departamento de Recursos Humanos</w:t>
            </w:r>
          </w:p>
        </w:tc>
        <w:tc>
          <w:tcPr>
            <w:tcW w:w="6024" w:type="dxa"/>
            <w:tcBorders>
              <w:top w:val="dotted" w:sz="4" w:space="0" w:color="auto"/>
              <w:bottom w:val="dotted" w:sz="4" w:space="0" w:color="auto"/>
            </w:tcBorders>
            <w:vAlign w:val="center"/>
          </w:tcPr>
          <w:p w:rsidR="00566DEF" w:rsidRPr="007019F0" w:rsidRDefault="007019F0" w:rsidP="007019F0">
            <w:pPr>
              <w:pStyle w:val="Default"/>
              <w:spacing w:before="80" w:after="80"/>
              <w:jc w:val="both"/>
              <w:rPr>
                <w:rFonts w:ascii="Arial" w:hAnsi="Arial" w:cs="Arial"/>
                <w:color w:val="auto"/>
                <w:sz w:val="20"/>
                <w:szCs w:val="20"/>
              </w:rPr>
            </w:pPr>
            <w:r w:rsidRPr="007019F0">
              <w:rPr>
                <w:rFonts w:ascii="Arial" w:hAnsi="Arial" w:cs="Arial"/>
                <w:color w:val="auto"/>
                <w:sz w:val="20"/>
                <w:szCs w:val="20"/>
              </w:rPr>
              <w:t>Matriz de Diversidad e Inclusión</w:t>
            </w:r>
          </w:p>
        </w:tc>
      </w:tr>
      <w:tr w:rsidR="00566DEF" w:rsidRPr="00286795" w:rsidTr="007019F0">
        <w:trPr>
          <w:trHeight w:val="397"/>
        </w:trPr>
        <w:tc>
          <w:tcPr>
            <w:tcW w:w="3544" w:type="dxa"/>
            <w:tcBorders>
              <w:top w:val="dotted" w:sz="4" w:space="0" w:color="auto"/>
              <w:bottom w:val="single" w:sz="4" w:space="0" w:color="auto"/>
            </w:tcBorders>
            <w:vAlign w:val="center"/>
          </w:tcPr>
          <w:p w:rsidR="00566DEF" w:rsidRPr="007019F0" w:rsidRDefault="007019F0" w:rsidP="00972596">
            <w:pPr>
              <w:ind w:right="-70"/>
              <w:jc w:val="center"/>
              <w:rPr>
                <w:rFonts w:ascii="Arial" w:hAnsi="Arial" w:cs="Arial"/>
                <w:sz w:val="20"/>
                <w:szCs w:val="20"/>
              </w:rPr>
            </w:pPr>
            <w:r w:rsidRPr="007019F0">
              <w:rPr>
                <w:rFonts w:ascii="Arial" w:hAnsi="Arial" w:cs="Arial"/>
                <w:sz w:val="20"/>
                <w:szCs w:val="20"/>
              </w:rPr>
              <w:t>Departamento de Recursos Humanos</w:t>
            </w:r>
          </w:p>
        </w:tc>
        <w:tc>
          <w:tcPr>
            <w:tcW w:w="6024" w:type="dxa"/>
            <w:tcBorders>
              <w:top w:val="dotted" w:sz="4" w:space="0" w:color="auto"/>
              <w:bottom w:val="single" w:sz="4" w:space="0" w:color="auto"/>
            </w:tcBorders>
            <w:vAlign w:val="center"/>
          </w:tcPr>
          <w:p w:rsidR="00566DEF" w:rsidRPr="007019F0" w:rsidRDefault="007019F0" w:rsidP="007019F0">
            <w:pPr>
              <w:spacing w:before="60" w:after="60"/>
              <w:jc w:val="both"/>
              <w:rPr>
                <w:rFonts w:ascii="Arial" w:hAnsi="Arial" w:cs="Arial"/>
                <w:bCs/>
                <w:sz w:val="20"/>
                <w:szCs w:val="20"/>
                <w:lang w:val="es-ES_tradnl"/>
              </w:rPr>
            </w:pPr>
            <w:r w:rsidRPr="007019F0">
              <w:rPr>
                <w:rFonts w:ascii="Arial" w:hAnsi="Arial" w:cs="Arial"/>
                <w:bCs/>
                <w:sz w:val="20"/>
                <w:szCs w:val="20"/>
                <w:lang w:val="es-ES_tradnl"/>
              </w:rPr>
              <w:t>Expediente del personal</w:t>
            </w:r>
          </w:p>
        </w:tc>
      </w:tr>
    </w:tbl>
    <w:p w:rsidR="007019F0" w:rsidRDefault="007019F0" w:rsidP="00566DEF">
      <w:pPr>
        <w:spacing w:before="60" w:after="60"/>
        <w:jc w:val="both"/>
        <w:rPr>
          <w:rFonts w:ascii="Arial" w:hAnsi="Arial" w:cs="Arial"/>
          <w:b/>
          <w:bCs/>
          <w:sz w:val="20"/>
          <w:szCs w:val="20"/>
          <w:lang w:val="es-ES_tradnl"/>
        </w:rPr>
      </w:pPr>
    </w:p>
    <w:p w:rsidR="00566DEF" w:rsidRPr="0029364B" w:rsidRDefault="00566DEF" w:rsidP="00566DEF">
      <w:pPr>
        <w:spacing w:before="120" w:after="120"/>
        <w:jc w:val="both"/>
        <w:rPr>
          <w:rFonts w:ascii="Arial" w:hAnsi="Arial" w:cs="Arial"/>
          <w:b/>
          <w:bCs/>
          <w:sz w:val="20"/>
          <w:szCs w:val="20"/>
          <w:lang w:val="es-ES_tradnl"/>
        </w:rPr>
      </w:pPr>
      <w:r w:rsidRPr="0029364B">
        <w:rPr>
          <w:rFonts w:ascii="Arial" w:hAnsi="Arial" w:cs="Arial"/>
          <w:b/>
          <w:bCs/>
          <w:sz w:val="20"/>
          <w:szCs w:val="20"/>
          <w:lang w:val="es-ES_tradnl"/>
        </w:rPr>
        <w:t>8. Glosario</w:t>
      </w:r>
    </w:p>
    <w:p w:rsidR="00566DEF" w:rsidRPr="0029364B" w:rsidRDefault="00566DEF" w:rsidP="00566DEF">
      <w:pPr>
        <w:pStyle w:val="Encabezado"/>
        <w:numPr>
          <w:ilvl w:val="1"/>
          <w:numId w:val="2"/>
        </w:numPr>
        <w:spacing w:before="120" w:after="120"/>
        <w:jc w:val="both"/>
        <w:rPr>
          <w:rFonts w:cs="Arial"/>
          <w:sz w:val="20"/>
        </w:rPr>
      </w:pPr>
      <w:r w:rsidRPr="0029364B">
        <w:rPr>
          <w:rFonts w:cs="Arial"/>
          <w:b/>
          <w:sz w:val="20"/>
        </w:rPr>
        <w:t xml:space="preserve">Capacitación: </w:t>
      </w:r>
      <w:r w:rsidRPr="0029364B">
        <w:rPr>
          <w:rFonts w:cs="Arial"/>
          <w:sz w:val="20"/>
        </w:rPr>
        <w:t>Adquisición, actualización, fortalecimiento y aplicación de los conocimientos para el mejor desarrollo laboral.</w:t>
      </w:r>
    </w:p>
    <w:p w:rsidR="00566DEF" w:rsidRPr="0029364B" w:rsidRDefault="007019F0" w:rsidP="00566DEF">
      <w:pPr>
        <w:pStyle w:val="Encabezado"/>
        <w:numPr>
          <w:ilvl w:val="1"/>
          <w:numId w:val="2"/>
        </w:numPr>
        <w:spacing w:before="120" w:after="120"/>
        <w:ind w:left="357" w:hanging="357"/>
        <w:jc w:val="both"/>
        <w:rPr>
          <w:rFonts w:cs="Arial"/>
          <w:sz w:val="20"/>
        </w:rPr>
      </w:pPr>
      <w:r>
        <w:rPr>
          <w:rFonts w:cs="Arial"/>
          <w:b/>
          <w:sz w:val="20"/>
        </w:rPr>
        <w:t>Programa Anual de Capacitación y Desarrollo</w:t>
      </w:r>
      <w:r w:rsidR="00566DEF" w:rsidRPr="0029364B">
        <w:rPr>
          <w:rFonts w:cs="Arial"/>
          <w:b/>
          <w:sz w:val="20"/>
        </w:rPr>
        <w:t xml:space="preserve">: </w:t>
      </w:r>
      <w:r w:rsidR="00566DEF" w:rsidRPr="0029364B">
        <w:rPr>
          <w:rFonts w:cs="Arial"/>
          <w:sz w:val="20"/>
        </w:rPr>
        <w:t xml:space="preserve">Documento que establece los cursos de capacitación para el personal, el cual debe ser congruente con las funciones que desarrollan, con el modelo de </w:t>
      </w:r>
      <w:r w:rsidR="0037576E">
        <w:rPr>
          <w:rFonts w:cs="Arial"/>
          <w:sz w:val="20"/>
        </w:rPr>
        <w:t>igualdad y no discriminación</w:t>
      </w:r>
      <w:r w:rsidR="00566DEF" w:rsidRPr="0029364B">
        <w:rPr>
          <w:rFonts w:cs="Arial"/>
          <w:sz w:val="20"/>
        </w:rPr>
        <w:t>, con el sistema de gestión de la calidad y con el sistema de gestión ambiental.</w:t>
      </w:r>
    </w:p>
    <w:p w:rsidR="00566DEF" w:rsidRPr="0029364B" w:rsidRDefault="00566DEF" w:rsidP="00566DEF">
      <w:pPr>
        <w:pStyle w:val="Encabezado"/>
        <w:numPr>
          <w:ilvl w:val="1"/>
          <w:numId w:val="2"/>
        </w:numPr>
        <w:spacing w:before="120" w:after="120"/>
        <w:ind w:left="357" w:hanging="357"/>
        <w:jc w:val="both"/>
        <w:rPr>
          <w:rFonts w:cs="Arial"/>
          <w:sz w:val="20"/>
        </w:rPr>
      </w:pPr>
      <w:r w:rsidRPr="0029364B">
        <w:rPr>
          <w:rFonts w:cs="Arial"/>
          <w:b/>
          <w:sz w:val="20"/>
        </w:rPr>
        <w:t xml:space="preserve">Calificación: </w:t>
      </w:r>
      <w:r w:rsidRPr="0029364B">
        <w:rPr>
          <w:rFonts w:cs="Arial"/>
          <w:sz w:val="20"/>
        </w:rPr>
        <w:t>Evaluación de los conocimientos de un individuo así como el desempeño en el desarrollo de sus actividades.</w:t>
      </w:r>
    </w:p>
    <w:p w:rsidR="00566DEF" w:rsidRPr="0029364B" w:rsidRDefault="00566DEF" w:rsidP="00566DEF">
      <w:pPr>
        <w:pStyle w:val="Encabezado"/>
        <w:numPr>
          <w:ilvl w:val="1"/>
          <w:numId w:val="2"/>
        </w:numPr>
        <w:spacing w:before="120" w:after="120"/>
        <w:ind w:left="357" w:hanging="357"/>
        <w:jc w:val="both"/>
        <w:rPr>
          <w:rFonts w:cs="Arial"/>
          <w:sz w:val="20"/>
        </w:rPr>
      </w:pPr>
      <w:r w:rsidRPr="0029364B">
        <w:rPr>
          <w:rFonts w:cs="Arial"/>
          <w:b/>
          <w:sz w:val="20"/>
        </w:rPr>
        <w:t xml:space="preserve">Competencia: </w:t>
      </w:r>
      <w:r w:rsidRPr="0029364B">
        <w:rPr>
          <w:rFonts w:cs="Arial"/>
          <w:sz w:val="20"/>
        </w:rPr>
        <w:t>Habilidad demostrada para aplicar conocimientos y aptitudes.</w:t>
      </w:r>
    </w:p>
    <w:p w:rsidR="00566DEF" w:rsidRPr="0029364B" w:rsidRDefault="00566DEF" w:rsidP="00566DEF">
      <w:pPr>
        <w:pStyle w:val="Encabezado"/>
        <w:numPr>
          <w:ilvl w:val="1"/>
          <w:numId w:val="2"/>
        </w:numPr>
        <w:spacing w:before="120" w:after="120"/>
        <w:ind w:left="357" w:hanging="357"/>
        <w:jc w:val="both"/>
        <w:rPr>
          <w:rFonts w:cs="Arial"/>
          <w:sz w:val="20"/>
        </w:rPr>
      </w:pPr>
      <w:r w:rsidRPr="0029364B">
        <w:rPr>
          <w:rFonts w:cs="Arial"/>
          <w:b/>
          <w:sz w:val="20"/>
        </w:rPr>
        <w:t xml:space="preserve">RIPPPA: </w:t>
      </w:r>
      <w:r w:rsidRPr="0029364B">
        <w:rPr>
          <w:rFonts w:cs="Arial"/>
          <w:sz w:val="20"/>
        </w:rPr>
        <w:t xml:space="preserve">Reglamento de ingreso promoción y permanencia del personal académico de la </w:t>
      </w:r>
      <w:r>
        <w:rPr>
          <w:rFonts w:cs="Arial"/>
          <w:sz w:val="20"/>
        </w:rPr>
        <w:t>Universidad Intercultural del Estado de Tabasco</w:t>
      </w:r>
      <w:r w:rsidRPr="0029364B">
        <w:rPr>
          <w:rFonts w:cs="Arial"/>
          <w:sz w:val="20"/>
        </w:rPr>
        <w:t>.</w:t>
      </w:r>
    </w:p>
    <w:p w:rsidR="00566DEF" w:rsidRPr="00C8350F" w:rsidRDefault="00566DEF" w:rsidP="00566DEF">
      <w:pPr>
        <w:pStyle w:val="Encabezado"/>
        <w:numPr>
          <w:ilvl w:val="1"/>
          <w:numId w:val="2"/>
        </w:numPr>
        <w:spacing w:before="120" w:after="120"/>
        <w:ind w:left="357" w:hanging="357"/>
        <w:jc w:val="both"/>
        <w:rPr>
          <w:rFonts w:cs="Arial"/>
          <w:sz w:val="20"/>
        </w:rPr>
      </w:pPr>
      <w:r w:rsidRPr="0029364B">
        <w:rPr>
          <w:rFonts w:cs="Arial"/>
          <w:b/>
          <w:sz w:val="20"/>
        </w:rPr>
        <w:t>PTC:</w:t>
      </w:r>
      <w:r w:rsidRPr="0029364B">
        <w:rPr>
          <w:rFonts w:cs="Arial"/>
          <w:sz w:val="20"/>
        </w:rPr>
        <w:t xml:space="preserve"> </w:t>
      </w:r>
      <w:r w:rsidRPr="00C8350F">
        <w:rPr>
          <w:rFonts w:cs="Arial"/>
          <w:sz w:val="20"/>
        </w:rPr>
        <w:t>Profesor de Tiempo Completo</w:t>
      </w:r>
      <w:r w:rsidR="00C8350F" w:rsidRPr="00C8350F">
        <w:rPr>
          <w:rFonts w:cs="Arial"/>
          <w:sz w:val="20"/>
        </w:rPr>
        <w:t>.</w:t>
      </w:r>
    </w:p>
    <w:p w:rsidR="00C8350F" w:rsidRPr="00C8350F" w:rsidRDefault="00C8350F" w:rsidP="00566DEF">
      <w:pPr>
        <w:pStyle w:val="Encabezado"/>
        <w:numPr>
          <w:ilvl w:val="1"/>
          <w:numId w:val="2"/>
        </w:numPr>
        <w:spacing w:before="120" w:after="120"/>
        <w:ind w:left="357" w:hanging="357"/>
        <w:jc w:val="both"/>
        <w:rPr>
          <w:rFonts w:cs="Arial"/>
          <w:sz w:val="20"/>
        </w:rPr>
      </w:pPr>
      <w:r w:rsidRPr="00C8350F">
        <w:rPr>
          <w:rFonts w:cs="Arial"/>
          <w:b/>
          <w:sz w:val="20"/>
        </w:rPr>
        <w:t>PMT:</w:t>
      </w:r>
      <w:r w:rsidRPr="00C8350F">
        <w:rPr>
          <w:rFonts w:cs="Arial"/>
          <w:sz w:val="20"/>
        </w:rPr>
        <w:t xml:space="preserve"> Profesor de medio tiempo.</w:t>
      </w:r>
    </w:p>
    <w:p w:rsidR="00566DEF" w:rsidRPr="00C8350F" w:rsidRDefault="00C8350F" w:rsidP="00566DEF">
      <w:pPr>
        <w:pStyle w:val="Encabezado"/>
        <w:numPr>
          <w:ilvl w:val="1"/>
          <w:numId w:val="2"/>
        </w:numPr>
        <w:spacing w:before="120" w:after="120"/>
        <w:ind w:left="357" w:hanging="357"/>
        <w:jc w:val="both"/>
        <w:rPr>
          <w:rFonts w:cs="Arial"/>
          <w:sz w:val="20"/>
        </w:rPr>
      </w:pPr>
      <w:r w:rsidRPr="00C8350F">
        <w:rPr>
          <w:rFonts w:cs="Arial"/>
          <w:b/>
          <w:sz w:val="20"/>
        </w:rPr>
        <w:t>HSM:</w:t>
      </w:r>
      <w:r w:rsidRPr="00C8350F">
        <w:rPr>
          <w:rFonts w:cs="Arial"/>
          <w:sz w:val="20"/>
        </w:rPr>
        <w:t xml:space="preserve"> Hora, semana, mes.</w:t>
      </w:r>
    </w:p>
    <w:p w:rsidR="00044EFC" w:rsidRDefault="00044EFC"/>
    <w:p w:rsidR="009B1E3E" w:rsidRPr="006C2EA7" w:rsidRDefault="009B1E3E" w:rsidP="009B1E3E">
      <w:pPr>
        <w:pStyle w:val="Encabezado"/>
        <w:jc w:val="both"/>
        <w:rPr>
          <w:rFonts w:cs="Arial"/>
          <w:sz w:val="20"/>
        </w:rPr>
      </w:pPr>
    </w:p>
    <w:p w:rsidR="009B1E3E" w:rsidRPr="006C2EA7" w:rsidRDefault="009B1E3E" w:rsidP="009B1E3E">
      <w:pPr>
        <w:rPr>
          <w:rFonts w:ascii="Arial" w:hAnsi="Arial" w:cs="Arial"/>
          <w:b/>
          <w:sz w:val="20"/>
          <w:szCs w:val="20"/>
        </w:rPr>
      </w:pPr>
      <w:r w:rsidRPr="006C2EA7">
        <w:rPr>
          <w:rFonts w:ascii="Arial" w:hAnsi="Arial" w:cs="Arial"/>
          <w:b/>
          <w:sz w:val="20"/>
          <w:szCs w:val="20"/>
        </w:rPr>
        <w:t>9. Control de cambios</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9B1E3E" w:rsidRPr="0024574E" w:rsidTr="00972596">
        <w:trPr>
          <w:cantSplit/>
        </w:trPr>
        <w:tc>
          <w:tcPr>
            <w:tcW w:w="1080" w:type="dxa"/>
            <w:tcBorders>
              <w:bottom w:val="single" w:sz="4" w:space="0" w:color="auto"/>
            </w:tcBorders>
            <w:shd w:val="clear" w:color="auto" w:fill="D9D9D9"/>
            <w:vAlign w:val="center"/>
          </w:tcPr>
          <w:p w:rsidR="009B1E3E" w:rsidRPr="008C3F74" w:rsidRDefault="009B1E3E" w:rsidP="00972596">
            <w:pPr>
              <w:jc w:val="center"/>
              <w:rPr>
                <w:rFonts w:ascii="Arial" w:hAnsi="Arial" w:cs="Arial"/>
                <w:sz w:val="16"/>
                <w:szCs w:val="16"/>
              </w:rPr>
            </w:pPr>
            <w:r w:rsidRPr="008C3F74">
              <w:rPr>
                <w:rFonts w:ascii="Arial" w:hAnsi="Arial" w:cs="Arial"/>
                <w:sz w:val="16"/>
                <w:szCs w:val="16"/>
              </w:rPr>
              <w:t>Nivel de revisión</w:t>
            </w:r>
          </w:p>
        </w:tc>
        <w:tc>
          <w:tcPr>
            <w:tcW w:w="1080" w:type="dxa"/>
            <w:tcBorders>
              <w:bottom w:val="single" w:sz="4" w:space="0" w:color="auto"/>
            </w:tcBorders>
            <w:shd w:val="clear" w:color="auto" w:fill="D9D9D9"/>
            <w:vAlign w:val="center"/>
          </w:tcPr>
          <w:p w:rsidR="009B1E3E" w:rsidRPr="008C3F74" w:rsidRDefault="009B1E3E" w:rsidP="00972596">
            <w:pPr>
              <w:jc w:val="center"/>
              <w:rPr>
                <w:rFonts w:ascii="Arial" w:hAnsi="Arial" w:cs="Arial"/>
                <w:sz w:val="16"/>
                <w:szCs w:val="16"/>
              </w:rPr>
            </w:pPr>
            <w:r w:rsidRPr="008C3F74">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9B1E3E" w:rsidRPr="008C3F74" w:rsidRDefault="009B1E3E" w:rsidP="00972596">
            <w:pPr>
              <w:jc w:val="center"/>
              <w:rPr>
                <w:rFonts w:ascii="Arial" w:hAnsi="Arial" w:cs="Arial"/>
                <w:sz w:val="16"/>
                <w:szCs w:val="16"/>
              </w:rPr>
            </w:pPr>
            <w:r w:rsidRPr="008C3F74">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9B1E3E" w:rsidRPr="008C3F74" w:rsidRDefault="009B1E3E" w:rsidP="00972596">
            <w:pPr>
              <w:jc w:val="center"/>
              <w:rPr>
                <w:rFonts w:ascii="Arial" w:hAnsi="Arial" w:cs="Arial"/>
                <w:sz w:val="16"/>
                <w:szCs w:val="16"/>
              </w:rPr>
            </w:pPr>
            <w:r w:rsidRPr="008C3F74">
              <w:rPr>
                <w:rFonts w:ascii="Arial" w:hAnsi="Arial" w:cs="Arial"/>
                <w:sz w:val="16"/>
                <w:szCs w:val="16"/>
              </w:rPr>
              <w:t>Fecha de modificación</w:t>
            </w:r>
          </w:p>
        </w:tc>
      </w:tr>
      <w:tr w:rsidR="009B1E3E" w:rsidRPr="00BE628D" w:rsidTr="0097259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7019F0" w:rsidRDefault="009B1E3E" w:rsidP="00972596">
            <w:pPr>
              <w:pStyle w:val="Ttulo5"/>
              <w:jc w:val="center"/>
              <w:rPr>
                <w:rFonts w:cs="Arial"/>
                <w:b/>
                <w:color w:val="auto"/>
                <w:sz w:val="18"/>
                <w:szCs w:val="18"/>
                <w:lang w:val="es-ES_tradnl"/>
              </w:rPr>
            </w:pPr>
            <w:r w:rsidRPr="007019F0">
              <w:rPr>
                <w:rFonts w:cs="Arial"/>
                <w:color w:val="auto"/>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jc w:val="center"/>
              <w:rPr>
                <w:rFonts w:ascii="Arial" w:hAnsi="Arial" w:cs="Arial"/>
                <w:sz w:val="18"/>
                <w:szCs w:val="18"/>
                <w:lang w:val="es-ES_tradnl"/>
              </w:rPr>
            </w:pPr>
            <w:r w:rsidRPr="00814F44">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pStyle w:val="Encabezado"/>
              <w:jc w:val="center"/>
              <w:rPr>
                <w:rFonts w:cs="Arial"/>
                <w:sz w:val="18"/>
                <w:szCs w:val="18"/>
                <w:lang w:val="es-ES_tradnl"/>
              </w:rPr>
            </w:pPr>
            <w:r w:rsidRPr="00814F44">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1A0B93" w:rsidP="00A1790B">
            <w:pPr>
              <w:jc w:val="center"/>
              <w:rPr>
                <w:rFonts w:ascii="Arial" w:hAnsi="Arial" w:cs="Arial"/>
                <w:sz w:val="18"/>
                <w:szCs w:val="18"/>
                <w:lang w:val="es-ES_tradnl"/>
              </w:rPr>
            </w:pPr>
            <w:r>
              <w:rPr>
                <w:rFonts w:ascii="Arial" w:hAnsi="Arial" w:cs="Arial"/>
                <w:sz w:val="18"/>
                <w:szCs w:val="18"/>
                <w:lang w:val="es-ES_tradnl"/>
              </w:rPr>
              <w:t>2</w:t>
            </w:r>
            <w:r w:rsidR="00C05324">
              <w:rPr>
                <w:rFonts w:ascii="Arial" w:hAnsi="Arial" w:cs="Arial"/>
                <w:sz w:val="18"/>
                <w:szCs w:val="18"/>
                <w:lang w:val="es-ES_tradnl"/>
              </w:rPr>
              <w:t xml:space="preserve">3 de febrero de </w:t>
            </w:r>
            <w:r>
              <w:rPr>
                <w:rFonts w:ascii="Arial" w:hAnsi="Arial" w:cs="Arial"/>
                <w:sz w:val="18"/>
                <w:szCs w:val="18"/>
                <w:lang w:val="es-ES_tradnl"/>
              </w:rPr>
              <w:t>201</w:t>
            </w:r>
            <w:r w:rsidR="00A1790B">
              <w:rPr>
                <w:rFonts w:ascii="Arial" w:hAnsi="Arial" w:cs="Arial"/>
                <w:sz w:val="18"/>
                <w:szCs w:val="18"/>
                <w:lang w:val="es-ES_tradnl"/>
              </w:rPr>
              <w:t>8</w:t>
            </w:r>
          </w:p>
        </w:tc>
      </w:tr>
      <w:tr w:rsidR="009B1E3E" w:rsidRPr="00BE628D" w:rsidTr="0097259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7019F0" w:rsidRDefault="009B1E3E" w:rsidP="00972596">
            <w:pPr>
              <w:pStyle w:val="Ttulo5"/>
              <w:jc w:val="center"/>
              <w:rPr>
                <w:rFonts w:cs="Arial"/>
                <w:b/>
                <w:color w:val="auto"/>
                <w:sz w:val="18"/>
                <w:szCs w:val="18"/>
                <w:lang w:val="es-ES_tradnl"/>
              </w:rPr>
            </w:pPr>
            <w:r w:rsidRPr="007019F0">
              <w:rPr>
                <w:rFonts w:cs="Arial"/>
                <w:color w:val="auto"/>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972596">
            <w:pPr>
              <w:jc w:val="center"/>
              <w:rPr>
                <w:rFonts w:ascii="Arial" w:hAnsi="Arial" w:cs="Arial"/>
                <w:sz w:val="18"/>
                <w:szCs w:val="18"/>
                <w:lang w:val="es-ES_tradnl"/>
              </w:rPr>
            </w:pPr>
          </w:p>
        </w:tc>
      </w:tr>
      <w:tr w:rsidR="009B1E3E" w:rsidRPr="00BE628D" w:rsidTr="0097259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7019F0" w:rsidRDefault="009B1E3E" w:rsidP="00972596">
            <w:pPr>
              <w:pStyle w:val="Ttulo5"/>
              <w:jc w:val="center"/>
              <w:rPr>
                <w:rFonts w:cs="Arial"/>
                <w:b/>
                <w:color w:val="auto"/>
                <w:sz w:val="18"/>
                <w:szCs w:val="18"/>
                <w:lang w:val="es-ES_tradnl"/>
              </w:rPr>
            </w:pPr>
            <w:r w:rsidRPr="007019F0">
              <w:rPr>
                <w:rFonts w:cs="Arial"/>
                <w:color w:val="auto"/>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972596">
            <w:pPr>
              <w:jc w:val="center"/>
              <w:rPr>
                <w:rFonts w:ascii="Arial" w:hAnsi="Arial" w:cs="Arial"/>
                <w:sz w:val="18"/>
                <w:szCs w:val="18"/>
                <w:lang w:val="es-ES_tradnl"/>
              </w:rPr>
            </w:pPr>
          </w:p>
        </w:tc>
      </w:tr>
      <w:tr w:rsidR="009B1E3E" w:rsidRPr="00BE628D" w:rsidTr="0097259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7019F0" w:rsidRDefault="009B1E3E" w:rsidP="00972596">
            <w:pPr>
              <w:pStyle w:val="Ttulo5"/>
              <w:jc w:val="center"/>
              <w:rPr>
                <w:rFonts w:cs="Arial"/>
                <w:b/>
                <w:color w:val="auto"/>
                <w:sz w:val="18"/>
                <w:szCs w:val="18"/>
                <w:lang w:val="es-ES_tradnl"/>
              </w:rPr>
            </w:pPr>
            <w:r w:rsidRPr="007019F0">
              <w:rPr>
                <w:rFonts w:cs="Arial"/>
                <w:color w:val="auto"/>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972596">
            <w:pPr>
              <w:jc w:val="center"/>
              <w:rPr>
                <w:rFonts w:ascii="Arial" w:hAnsi="Arial" w:cs="Arial"/>
                <w:sz w:val="18"/>
                <w:szCs w:val="18"/>
                <w:lang w:val="es-ES_tradnl"/>
              </w:rPr>
            </w:pPr>
          </w:p>
        </w:tc>
      </w:tr>
      <w:tr w:rsidR="009B1E3E" w:rsidRPr="00BE628D" w:rsidTr="0097259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7019F0" w:rsidRDefault="009B1E3E" w:rsidP="00972596">
            <w:pPr>
              <w:pStyle w:val="Ttulo5"/>
              <w:jc w:val="center"/>
              <w:rPr>
                <w:rFonts w:cs="Arial"/>
                <w:b/>
                <w:color w:val="auto"/>
                <w:sz w:val="18"/>
                <w:szCs w:val="18"/>
                <w:lang w:val="es-ES_tradnl"/>
              </w:rPr>
            </w:pPr>
            <w:r w:rsidRPr="007019F0">
              <w:rPr>
                <w:rFonts w:cs="Arial"/>
                <w:color w:val="auto"/>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972596">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972596">
            <w:pPr>
              <w:jc w:val="center"/>
              <w:rPr>
                <w:rFonts w:ascii="Arial" w:hAnsi="Arial" w:cs="Arial"/>
                <w:sz w:val="18"/>
                <w:szCs w:val="18"/>
                <w:lang w:val="es-ES_tradnl"/>
              </w:rPr>
            </w:pPr>
          </w:p>
        </w:tc>
      </w:tr>
    </w:tbl>
    <w:p w:rsidR="009B1E3E" w:rsidRDefault="009B1E3E"/>
    <w:sectPr w:rsidR="009B1E3E" w:rsidSect="00972596">
      <w:headerReference w:type="default" r:id="rId7"/>
      <w:footerReference w:type="default" r:id="rId8"/>
      <w:footerReference w:type="first" r:id="rId9"/>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F2" w:rsidRDefault="00356FF2">
      <w:r>
        <w:separator/>
      </w:r>
    </w:p>
  </w:endnote>
  <w:endnote w:type="continuationSeparator" w:id="0">
    <w:p w:rsidR="00356FF2" w:rsidRDefault="0035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972596" w:rsidTr="00972596">
      <w:trPr>
        <w:trHeight w:val="507"/>
      </w:trPr>
      <w:tc>
        <w:tcPr>
          <w:tcW w:w="2236" w:type="dxa"/>
          <w:tcBorders>
            <w:top w:val="thinThickSmallGap" w:sz="12" w:space="0" w:color="auto"/>
            <w:left w:val="nil"/>
            <w:bottom w:val="nil"/>
            <w:right w:val="nil"/>
          </w:tcBorders>
          <w:hideMark/>
        </w:tcPr>
        <w:p w:rsidR="00972596" w:rsidRDefault="00972596" w:rsidP="00C05324">
          <w:r>
            <w:rPr>
              <w:noProof/>
              <w:lang w:val="es-MX" w:eastAsia="es-MX"/>
            </w:rPr>
            <w:drawing>
              <wp:inline distT="0" distB="0" distL="0" distR="0" wp14:anchorId="6AF0A87C" wp14:editId="2D7C9143">
                <wp:extent cx="1278255" cy="3638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972596" w:rsidRDefault="00972596" w:rsidP="00C05324">
          <w:pPr>
            <w:pStyle w:val="Piedepgina"/>
            <w:ind w:left="34"/>
            <w:rPr>
              <w:rFonts w:cs="Arial"/>
              <w:sz w:val="14"/>
              <w:szCs w:val="14"/>
            </w:rPr>
          </w:pPr>
          <w:r>
            <w:rPr>
              <w:rFonts w:cs="Arial"/>
              <w:sz w:val="14"/>
              <w:szCs w:val="14"/>
            </w:rPr>
            <w:t xml:space="preserve">Documento controlado por medios electrónicos. </w:t>
          </w:r>
        </w:p>
        <w:p w:rsidR="00972596" w:rsidRDefault="00972596" w:rsidP="00C05324">
          <w:pPr>
            <w:pStyle w:val="Encabezad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972596" w:rsidRDefault="00972596" w:rsidP="00C05324">
          <w:pPr>
            <w:tabs>
              <w:tab w:val="left" w:pos="1735"/>
            </w:tabs>
            <w:ind w:left="-108"/>
            <w:jc w:val="right"/>
            <w:rPr>
              <w:rFonts w:cs="Arial"/>
              <w:sz w:val="11"/>
              <w:szCs w:val="11"/>
              <w:lang w:val="es-MX"/>
            </w:rPr>
          </w:pPr>
          <w:r>
            <w:rPr>
              <w:rFonts w:ascii="Arial" w:hAnsi="Arial" w:cs="Arial"/>
              <w:sz w:val="11"/>
              <w:szCs w:val="11"/>
              <w:lang w:val="es-MX"/>
            </w:rPr>
            <w:t xml:space="preserve">           </w:t>
          </w:r>
          <w:r w:rsidRPr="00EB6E09">
            <w:rPr>
              <w:rFonts w:ascii="Arial" w:hAnsi="Arial" w:cs="Arial"/>
              <w:sz w:val="12"/>
              <w:szCs w:val="12"/>
              <w:lang w:val="es-MX"/>
            </w:rPr>
            <w:t xml:space="preserve">Procedimiento </w:t>
          </w:r>
          <w:r>
            <w:rPr>
              <w:rFonts w:ascii="Arial" w:hAnsi="Arial" w:cs="Arial"/>
              <w:sz w:val="12"/>
              <w:szCs w:val="12"/>
              <w:lang w:val="es-MX"/>
            </w:rPr>
            <w:t>4.5</w:t>
          </w:r>
          <w:r>
            <w:rPr>
              <w:rFonts w:ascii="Arial" w:hAnsi="Arial" w:cs="Arial"/>
              <w:sz w:val="11"/>
              <w:szCs w:val="11"/>
              <w:lang w:val="es-MX"/>
            </w:rPr>
            <w:t xml:space="preserve">   Rev.01   </w:t>
          </w:r>
          <w:r>
            <w:rPr>
              <w:rFonts w:cs="Arial"/>
              <w:sz w:val="11"/>
              <w:szCs w:val="11"/>
              <w:lang w:val="es-MX"/>
            </w:rPr>
            <w:t xml:space="preserve">23 feb 2018 </w:t>
          </w:r>
        </w:p>
        <w:p w:rsidR="00972596" w:rsidRDefault="00972596" w:rsidP="00C05324">
          <w:pPr>
            <w:pStyle w:val="Encabezad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BC2DBA">
            <w:rPr>
              <w:rStyle w:val="Nmerodepgina"/>
              <w:rFonts w:cs="Arial"/>
              <w:noProof/>
              <w:sz w:val="11"/>
              <w:szCs w:val="11"/>
            </w:rPr>
            <w:t>8</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BC2DBA">
            <w:rPr>
              <w:rStyle w:val="Nmerodepgina"/>
              <w:rFonts w:cs="Arial"/>
              <w:noProof/>
              <w:sz w:val="11"/>
              <w:szCs w:val="11"/>
            </w:rPr>
            <w:t>8</w:t>
          </w:r>
          <w:r>
            <w:rPr>
              <w:rStyle w:val="Nmerodepgina"/>
              <w:rFonts w:cs="Arial"/>
              <w:sz w:val="11"/>
              <w:szCs w:val="11"/>
            </w:rPr>
            <w:fldChar w:fldCharType="end"/>
          </w:r>
        </w:p>
      </w:tc>
    </w:tr>
  </w:tbl>
  <w:p w:rsidR="00972596" w:rsidRPr="00C05324" w:rsidRDefault="00972596" w:rsidP="00C05324">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774"/>
    </w:tblGrid>
    <w:tr w:rsidR="00972596" w:rsidRPr="00DA7D45" w:rsidTr="00972596">
      <w:tc>
        <w:tcPr>
          <w:tcW w:w="9774" w:type="dxa"/>
        </w:tcPr>
        <w:p w:rsidR="00972596" w:rsidRPr="00DA7D45" w:rsidRDefault="00972596" w:rsidP="00972596">
          <w:pPr>
            <w:pStyle w:val="Piedepgina"/>
            <w:ind w:left="-108"/>
            <w:jc w:val="center"/>
            <w:rPr>
              <w:rFonts w:ascii="Verdana" w:hAnsi="Verdana" w:cs="Arial"/>
              <w:sz w:val="14"/>
              <w:szCs w:val="14"/>
            </w:rPr>
          </w:pPr>
          <w:r w:rsidRPr="00DA7D45">
            <w:rPr>
              <w:rFonts w:ascii="Verdana" w:hAnsi="Verdana" w:cs="Arial"/>
              <w:sz w:val="14"/>
              <w:szCs w:val="14"/>
            </w:rPr>
            <w:t xml:space="preserve">Documento controlado por medios electrónicos. Para uso exclusivo de la Universidad </w:t>
          </w:r>
          <w:r>
            <w:rPr>
              <w:rFonts w:ascii="Verdana" w:hAnsi="Verdana" w:cs="Arial"/>
              <w:sz w:val="14"/>
              <w:szCs w:val="14"/>
            </w:rPr>
            <w:t>Intercultural del Estado de Tabasco</w:t>
          </w:r>
        </w:p>
        <w:p w:rsidR="00972596" w:rsidRPr="00DA7D45" w:rsidRDefault="00972596" w:rsidP="00972596">
          <w:pPr>
            <w:pStyle w:val="Piedepgina"/>
            <w:tabs>
              <w:tab w:val="clear" w:pos="8838"/>
              <w:tab w:val="right" w:pos="9634"/>
            </w:tabs>
            <w:rPr>
              <w:rFonts w:ascii="Verdana" w:hAnsi="Verdana" w:cs="Arial"/>
              <w:sz w:val="14"/>
              <w:szCs w:val="12"/>
            </w:rPr>
          </w:pPr>
        </w:p>
      </w:tc>
    </w:tr>
  </w:tbl>
  <w:p w:rsidR="00972596" w:rsidRPr="001B751B" w:rsidRDefault="00972596" w:rsidP="00972596">
    <w:pPr>
      <w:pStyle w:val="Piedepgina"/>
      <w:tabs>
        <w:tab w:val="clear" w:pos="8838"/>
        <w:tab w:val="right" w:pos="9634"/>
      </w:tabs>
      <w:ind w:left="-108"/>
      <w:rPr>
        <w:rFonts w:ascii="Verdana" w:hAnsi="Verdana" w:cs="Arial"/>
        <w:sz w:val="12"/>
        <w:szCs w:val="12"/>
      </w:rPr>
    </w:pPr>
  </w:p>
  <w:p w:rsidR="00972596" w:rsidRPr="00C927DC" w:rsidRDefault="00972596" w:rsidP="00972596">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F2" w:rsidRDefault="00356FF2">
      <w:r>
        <w:separator/>
      </w:r>
    </w:p>
  </w:footnote>
  <w:footnote w:type="continuationSeparator" w:id="0">
    <w:p w:rsidR="00356FF2" w:rsidRDefault="0035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972596" w:rsidTr="00972596">
      <w:tc>
        <w:tcPr>
          <w:tcW w:w="1129" w:type="dxa"/>
          <w:tcBorders>
            <w:top w:val="nil"/>
            <w:left w:val="nil"/>
            <w:bottom w:val="nil"/>
            <w:right w:val="nil"/>
          </w:tcBorders>
        </w:tcPr>
        <w:p w:rsidR="00972596" w:rsidRDefault="00972596" w:rsidP="00C05324">
          <w:pPr>
            <w:pStyle w:val="Encabezado"/>
            <w:jc w:val="right"/>
            <w:rPr>
              <w:rFonts w:cs="Arial"/>
              <w:color w:val="7F7F7F"/>
              <w:sz w:val="18"/>
              <w:szCs w:val="18"/>
            </w:rPr>
          </w:pPr>
          <w:r>
            <w:rPr>
              <w:noProof/>
              <w:lang w:val="es-MX" w:eastAsia="es-MX"/>
            </w:rPr>
            <w:drawing>
              <wp:inline distT="0" distB="0" distL="0" distR="0" wp14:anchorId="186B30A4" wp14:editId="6335C1D7">
                <wp:extent cx="542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tcBorders>
          <w:vAlign w:val="center"/>
        </w:tcPr>
        <w:p w:rsidR="00972596" w:rsidRPr="00CF1372" w:rsidRDefault="00972596" w:rsidP="00C05324">
          <w:pPr>
            <w:pStyle w:val="Encabezado"/>
            <w:rPr>
              <w:rFonts w:cs="Arial"/>
              <w:color w:val="7F7F7F"/>
              <w:sz w:val="20"/>
            </w:rPr>
          </w:pPr>
          <w:r w:rsidRPr="00CF1372">
            <w:rPr>
              <w:rStyle w:val="Textoennegrita"/>
              <w:rFonts w:cs="Arial"/>
              <w:color w:val="385623"/>
              <w:sz w:val="20"/>
            </w:rPr>
            <w:t>Universidad Intercultural del Estado de Tabasco</w:t>
          </w:r>
        </w:p>
      </w:tc>
      <w:tc>
        <w:tcPr>
          <w:tcW w:w="6510" w:type="dxa"/>
          <w:vAlign w:val="center"/>
        </w:tcPr>
        <w:p w:rsidR="00972596" w:rsidRDefault="00972596" w:rsidP="00C05324">
          <w:pPr>
            <w:pStyle w:val="Encabezado"/>
            <w:jc w:val="right"/>
            <w:rPr>
              <w:rFonts w:cs="Arial"/>
              <w:color w:val="1F4E79"/>
              <w:sz w:val="28"/>
              <w:szCs w:val="28"/>
            </w:rPr>
          </w:pPr>
          <w:r w:rsidRPr="00B638B0">
            <w:rPr>
              <w:rFonts w:cs="Arial"/>
              <w:color w:val="7F7F7F"/>
              <w:sz w:val="18"/>
              <w:szCs w:val="18"/>
            </w:rPr>
            <w:t>Procedimiento Institucional</w:t>
          </w:r>
        </w:p>
        <w:p w:rsidR="00972596" w:rsidRPr="006529EC" w:rsidRDefault="00972596" w:rsidP="00566DEF">
          <w:pPr>
            <w:pStyle w:val="Encabezado"/>
            <w:jc w:val="right"/>
            <w:rPr>
              <w:color w:val="1F4E79"/>
              <w:sz w:val="28"/>
              <w:szCs w:val="28"/>
            </w:rPr>
          </w:pPr>
          <w:r w:rsidRPr="00566DEF">
            <w:rPr>
              <w:rFonts w:cs="Arial"/>
              <w:color w:val="1F4E79"/>
              <w:sz w:val="28"/>
              <w:szCs w:val="28"/>
            </w:rPr>
            <w:t xml:space="preserve">Gestión del </w:t>
          </w:r>
          <w:r>
            <w:rPr>
              <w:rFonts w:cs="Arial"/>
              <w:color w:val="1F4E79"/>
              <w:sz w:val="28"/>
              <w:szCs w:val="28"/>
            </w:rPr>
            <w:t>P</w:t>
          </w:r>
          <w:r w:rsidRPr="00566DEF">
            <w:rPr>
              <w:rFonts w:cs="Arial"/>
              <w:color w:val="1F4E79"/>
              <w:sz w:val="28"/>
              <w:szCs w:val="28"/>
            </w:rPr>
            <w:t xml:space="preserve">ersonal </w:t>
          </w:r>
          <w:r>
            <w:rPr>
              <w:rFonts w:cs="Arial"/>
              <w:color w:val="1F4E79"/>
              <w:sz w:val="28"/>
              <w:szCs w:val="28"/>
            </w:rPr>
            <w:t>A</w:t>
          </w:r>
          <w:r w:rsidRPr="00566DEF">
            <w:rPr>
              <w:rFonts w:cs="Arial"/>
              <w:color w:val="1F4E79"/>
              <w:sz w:val="28"/>
              <w:szCs w:val="28"/>
            </w:rPr>
            <w:t xml:space="preserve">cadémico y </w:t>
          </w:r>
          <w:r>
            <w:rPr>
              <w:rFonts w:cs="Arial"/>
              <w:color w:val="1F4E79"/>
              <w:sz w:val="28"/>
              <w:szCs w:val="28"/>
            </w:rPr>
            <w:t>A</w:t>
          </w:r>
          <w:r w:rsidRPr="00566DEF">
            <w:rPr>
              <w:rFonts w:cs="Arial"/>
              <w:color w:val="1F4E79"/>
              <w:sz w:val="28"/>
              <w:szCs w:val="28"/>
            </w:rPr>
            <w:t>dministrativo</w:t>
          </w:r>
        </w:p>
      </w:tc>
    </w:tr>
  </w:tbl>
  <w:p w:rsidR="00972596" w:rsidRPr="00D4034B" w:rsidRDefault="00972596" w:rsidP="00D4034B">
    <w:pPr>
      <w:pStyle w:val="Encabezado"/>
      <w:rPr>
        <w:color w:val="1F4E7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79C"/>
    <w:multiLevelType w:val="hybridMultilevel"/>
    <w:tmpl w:val="2C669B6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455CA0"/>
    <w:multiLevelType w:val="hybridMultilevel"/>
    <w:tmpl w:val="994A3C4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6C4819"/>
    <w:multiLevelType w:val="hybridMultilevel"/>
    <w:tmpl w:val="8B6C31CC"/>
    <w:lvl w:ilvl="0" w:tplc="C74C24A8">
      <w:start w:val="1"/>
      <w:numFmt w:val="upperLetter"/>
      <w:lvlText w:val="%1)"/>
      <w:lvlJc w:val="left"/>
      <w:pPr>
        <w:ind w:left="810" w:hanging="360"/>
      </w:pPr>
    </w:lvl>
    <w:lvl w:ilvl="1" w:tplc="0C0A0019">
      <w:start w:val="1"/>
      <w:numFmt w:val="lowerLetter"/>
      <w:lvlText w:val="%2."/>
      <w:lvlJc w:val="left"/>
      <w:pPr>
        <w:ind w:left="1530" w:hanging="360"/>
      </w:pPr>
    </w:lvl>
    <w:lvl w:ilvl="2" w:tplc="0C0A001B">
      <w:start w:val="1"/>
      <w:numFmt w:val="lowerRoman"/>
      <w:lvlText w:val="%3."/>
      <w:lvlJc w:val="right"/>
      <w:pPr>
        <w:ind w:left="2250" w:hanging="180"/>
      </w:pPr>
    </w:lvl>
    <w:lvl w:ilvl="3" w:tplc="0C0A000F">
      <w:start w:val="1"/>
      <w:numFmt w:val="decimal"/>
      <w:lvlText w:val="%4."/>
      <w:lvlJc w:val="left"/>
      <w:pPr>
        <w:ind w:left="2970" w:hanging="360"/>
      </w:pPr>
    </w:lvl>
    <w:lvl w:ilvl="4" w:tplc="0C0A0019">
      <w:start w:val="1"/>
      <w:numFmt w:val="lowerLetter"/>
      <w:lvlText w:val="%5."/>
      <w:lvlJc w:val="left"/>
      <w:pPr>
        <w:ind w:left="3690" w:hanging="360"/>
      </w:pPr>
    </w:lvl>
    <w:lvl w:ilvl="5" w:tplc="0C0A001B">
      <w:start w:val="1"/>
      <w:numFmt w:val="lowerRoman"/>
      <w:lvlText w:val="%6."/>
      <w:lvlJc w:val="right"/>
      <w:pPr>
        <w:ind w:left="4410" w:hanging="180"/>
      </w:pPr>
    </w:lvl>
    <w:lvl w:ilvl="6" w:tplc="0C0A000F">
      <w:start w:val="1"/>
      <w:numFmt w:val="decimal"/>
      <w:lvlText w:val="%7."/>
      <w:lvlJc w:val="left"/>
      <w:pPr>
        <w:ind w:left="5130" w:hanging="360"/>
      </w:pPr>
    </w:lvl>
    <w:lvl w:ilvl="7" w:tplc="0C0A0019">
      <w:start w:val="1"/>
      <w:numFmt w:val="lowerLetter"/>
      <w:lvlText w:val="%8."/>
      <w:lvlJc w:val="left"/>
      <w:pPr>
        <w:ind w:left="5850" w:hanging="360"/>
      </w:pPr>
    </w:lvl>
    <w:lvl w:ilvl="8" w:tplc="0C0A001B">
      <w:start w:val="1"/>
      <w:numFmt w:val="lowerRoman"/>
      <w:lvlText w:val="%9."/>
      <w:lvlJc w:val="right"/>
      <w:pPr>
        <w:ind w:left="6570" w:hanging="180"/>
      </w:pPr>
    </w:lvl>
  </w:abstractNum>
  <w:abstractNum w:abstractNumId="5">
    <w:nsid w:val="26751174"/>
    <w:multiLevelType w:val="hybridMultilevel"/>
    <w:tmpl w:val="93940EF6"/>
    <w:lvl w:ilvl="0" w:tplc="849E477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nsid w:val="561A6B9E"/>
    <w:multiLevelType w:val="hybridMultilevel"/>
    <w:tmpl w:val="AA5C0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ED5762"/>
    <w:multiLevelType w:val="hybridMultilevel"/>
    <w:tmpl w:val="0DA6F7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F9"/>
    <w:rsid w:val="00044EFC"/>
    <w:rsid w:val="000541FE"/>
    <w:rsid w:val="00071839"/>
    <w:rsid w:val="00074BD6"/>
    <w:rsid w:val="0007669B"/>
    <w:rsid w:val="000A269C"/>
    <w:rsid w:val="000B5B9A"/>
    <w:rsid w:val="000D7883"/>
    <w:rsid w:val="001012CF"/>
    <w:rsid w:val="001625EE"/>
    <w:rsid w:val="0016336B"/>
    <w:rsid w:val="00164D2E"/>
    <w:rsid w:val="001A0B93"/>
    <w:rsid w:val="001D3A76"/>
    <w:rsid w:val="00216931"/>
    <w:rsid w:val="00260C4D"/>
    <w:rsid w:val="0028262D"/>
    <w:rsid w:val="0028378A"/>
    <w:rsid w:val="002C622D"/>
    <w:rsid w:val="002E3FAD"/>
    <w:rsid w:val="003242F6"/>
    <w:rsid w:val="003502BB"/>
    <w:rsid w:val="00356FF2"/>
    <w:rsid w:val="0037576E"/>
    <w:rsid w:val="00377252"/>
    <w:rsid w:val="003B1692"/>
    <w:rsid w:val="003C4B1B"/>
    <w:rsid w:val="00411B17"/>
    <w:rsid w:val="004321DB"/>
    <w:rsid w:val="004377CE"/>
    <w:rsid w:val="0044479A"/>
    <w:rsid w:val="00444A6C"/>
    <w:rsid w:val="004529D8"/>
    <w:rsid w:val="00566DEF"/>
    <w:rsid w:val="005B6C18"/>
    <w:rsid w:val="005D292F"/>
    <w:rsid w:val="00602A7B"/>
    <w:rsid w:val="00610A6E"/>
    <w:rsid w:val="00641FD7"/>
    <w:rsid w:val="007019F0"/>
    <w:rsid w:val="00771580"/>
    <w:rsid w:val="007B08AF"/>
    <w:rsid w:val="007E26F9"/>
    <w:rsid w:val="008A3A79"/>
    <w:rsid w:val="008B54DB"/>
    <w:rsid w:val="008D16DD"/>
    <w:rsid w:val="00912C15"/>
    <w:rsid w:val="00924AC2"/>
    <w:rsid w:val="00954052"/>
    <w:rsid w:val="009551E4"/>
    <w:rsid w:val="00972596"/>
    <w:rsid w:val="009B1E3E"/>
    <w:rsid w:val="009E39DE"/>
    <w:rsid w:val="009E6F64"/>
    <w:rsid w:val="009E7A60"/>
    <w:rsid w:val="009F0572"/>
    <w:rsid w:val="00A05592"/>
    <w:rsid w:val="00A1790B"/>
    <w:rsid w:val="00A83238"/>
    <w:rsid w:val="00AB3CB2"/>
    <w:rsid w:val="00AE3AE5"/>
    <w:rsid w:val="00AF17A6"/>
    <w:rsid w:val="00B060D7"/>
    <w:rsid w:val="00B46681"/>
    <w:rsid w:val="00BC2DBA"/>
    <w:rsid w:val="00C03C07"/>
    <w:rsid w:val="00C05324"/>
    <w:rsid w:val="00C10CB1"/>
    <w:rsid w:val="00C2432C"/>
    <w:rsid w:val="00C72840"/>
    <w:rsid w:val="00C7563D"/>
    <w:rsid w:val="00C8350F"/>
    <w:rsid w:val="00CA7FD4"/>
    <w:rsid w:val="00CD7983"/>
    <w:rsid w:val="00D1131A"/>
    <w:rsid w:val="00D27468"/>
    <w:rsid w:val="00D4034B"/>
    <w:rsid w:val="00D50F2D"/>
    <w:rsid w:val="00D7021D"/>
    <w:rsid w:val="00D8529D"/>
    <w:rsid w:val="00D95D94"/>
    <w:rsid w:val="00DB7B6F"/>
    <w:rsid w:val="00E725EF"/>
    <w:rsid w:val="00EA7695"/>
    <w:rsid w:val="00F2261A"/>
    <w:rsid w:val="00F32CB5"/>
    <w:rsid w:val="00F3620F"/>
    <w:rsid w:val="00F43D3E"/>
    <w:rsid w:val="00F448C9"/>
    <w:rsid w:val="00F956C3"/>
    <w:rsid w:val="00FE7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E1BEC-B094-44B3-B438-B02FF0D4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26F9"/>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9B1E3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26F9"/>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uiPriority w:val="99"/>
    <w:rsid w:val="007E26F9"/>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uiPriority w:val="99"/>
    <w:rsid w:val="007E26F9"/>
    <w:rPr>
      <w:rFonts w:ascii="Arial" w:eastAsia="Times New Roman" w:hAnsi="Arial" w:cs="Times New Roman"/>
      <w:sz w:val="24"/>
      <w:szCs w:val="20"/>
      <w:lang w:val="es-ES" w:eastAsia="es-ES"/>
    </w:rPr>
  </w:style>
  <w:style w:type="paragraph" w:styleId="Piedepgina">
    <w:name w:val="footer"/>
    <w:basedOn w:val="Normal"/>
    <w:link w:val="PiedepginaCar"/>
    <w:rsid w:val="007E26F9"/>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7E26F9"/>
    <w:rPr>
      <w:rFonts w:ascii="Arial" w:eastAsia="Times New Roman" w:hAnsi="Arial" w:cs="Times New Roman"/>
      <w:sz w:val="24"/>
      <w:szCs w:val="20"/>
      <w:lang w:val="es-ES" w:eastAsia="es-ES"/>
    </w:rPr>
  </w:style>
  <w:style w:type="paragraph" w:customStyle="1" w:styleId="Style1">
    <w:name w:val="Style 1"/>
    <w:basedOn w:val="Normal"/>
    <w:rsid w:val="007E26F9"/>
    <w:pPr>
      <w:widowControl w:val="0"/>
      <w:autoSpaceDE w:val="0"/>
      <w:autoSpaceDN w:val="0"/>
      <w:spacing w:line="408" w:lineRule="atLeast"/>
      <w:jc w:val="both"/>
    </w:pPr>
    <w:rPr>
      <w:lang w:val="en-US"/>
    </w:rPr>
  </w:style>
  <w:style w:type="character" w:styleId="Nmerodepgina">
    <w:name w:val="page number"/>
    <w:basedOn w:val="Fuentedeprrafopredeter"/>
    <w:unhideWhenUsed/>
    <w:rsid w:val="00F956C3"/>
  </w:style>
  <w:style w:type="table" w:styleId="Tablaconcuadrcula">
    <w:name w:val="Table Grid"/>
    <w:basedOn w:val="Tablanormal"/>
    <w:uiPriority w:val="39"/>
    <w:rsid w:val="00D4034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9B1E3E"/>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C05324"/>
    <w:rPr>
      <w:b/>
      <w:bCs/>
    </w:rPr>
  </w:style>
  <w:style w:type="paragraph" w:customStyle="1" w:styleId="Default">
    <w:name w:val="Default"/>
    <w:rsid w:val="0007669B"/>
    <w:pPr>
      <w:autoSpaceDE w:val="0"/>
      <w:autoSpaceDN w:val="0"/>
      <w:adjustRightInd w:val="0"/>
      <w:spacing w:after="0" w:line="240" w:lineRule="auto"/>
    </w:pPr>
    <w:rPr>
      <w:rFonts w:ascii="Symbol" w:eastAsia="Times New Roman" w:hAnsi="Symbol" w:cs="Symbol"/>
      <w:color w:val="000000"/>
      <w:sz w:val="24"/>
      <w:szCs w:val="24"/>
      <w:lang w:val="es-ES" w:eastAsia="es-ES"/>
    </w:rPr>
  </w:style>
  <w:style w:type="paragraph" w:styleId="Listaconvietas2">
    <w:name w:val="List Bullet 2"/>
    <w:basedOn w:val="Default"/>
    <w:next w:val="Default"/>
    <w:uiPriority w:val="99"/>
    <w:rsid w:val="0007669B"/>
    <w:rPr>
      <w:rFonts w:cs="Times New Roman"/>
      <w:color w:val="auto"/>
    </w:rPr>
  </w:style>
  <w:style w:type="paragraph" w:styleId="Textoindependiente3">
    <w:name w:val="Body Text 3"/>
    <w:basedOn w:val="Normal"/>
    <w:link w:val="Textoindependiente3Car"/>
    <w:semiHidden/>
    <w:unhideWhenUsed/>
    <w:rsid w:val="0007669B"/>
    <w:pPr>
      <w:jc w:val="center"/>
    </w:pPr>
    <w:rPr>
      <w:color w:val="0000FF"/>
      <w:sz w:val="20"/>
      <w:szCs w:val="20"/>
      <w:lang w:eastAsia="en-US"/>
    </w:rPr>
  </w:style>
  <w:style w:type="character" w:customStyle="1" w:styleId="Textoindependiente3Car">
    <w:name w:val="Texto independiente 3 Car"/>
    <w:basedOn w:val="Fuentedeprrafopredeter"/>
    <w:link w:val="Textoindependiente3"/>
    <w:semiHidden/>
    <w:rsid w:val="0007669B"/>
    <w:rPr>
      <w:rFonts w:ascii="Times New Roman" w:eastAsia="Times New Roman" w:hAnsi="Times New Roman" w:cs="Times New Roman"/>
      <w:color w:val="0000FF"/>
      <w:sz w:val="20"/>
      <w:szCs w:val="20"/>
      <w:lang w:val="es-ES"/>
    </w:rPr>
  </w:style>
  <w:style w:type="paragraph" w:styleId="Prrafodelista">
    <w:name w:val="List Paragraph"/>
    <w:basedOn w:val="Normal"/>
    <w:uiPriority w:val="34"/>
    <w:qFormat/>
    <w:rsid w:val="0007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070">
      <w:bodyDiv w:val="1"/>
      <w:marLeft w:val="0"/>
      <w:marRight w:val="0"/>
      <w:marTop w:val="0"/>
      <w:marBottom w:val="0"/>
      <w:divBdr>
        <w:top w:val="none" w:sz="0" w:space="0" w:color="auto"/>
        <w:left w:val="none" w:sz="0" w:space="0" w:color="auto"/>
        <w:bottom w:val="none" w:sz="0" w:space="0" w:color="auto"/>
        <w:right w:val="none" w:sz="0" w:space="0" w:color="auto"/>
      </w:divBdr>
    </w:div>
    <w:div w:id="97484315">
      <w:bodyDiv w:val="1"/>
      <w:marLeft w:val="0"/>
      <w:marRight w:val="0"/>
      <w:marTop w:val="0"/>
      <w:marBottom w:val="0"/>
      <w:divBdr>
        <w:top w:val="none" w:sz="0" w:space="0" w:color="auto"/>
        <w:left w:val="none" w:sz="0" w:space="0" w:color="auto"/>
        <w:bottom w:val="none" w:sz="0" w:space="0" w:color="auto"/>
        <w:right w:val="none" w:sz="0" w:space="0" w:color="auto"/>
      </w:divBdr>
    </w:div>
    <w:div w:id="431751459">
      <w:bodyDiv w:val="1"/>
      <w:marLeft w:val="0"/>
      <w:marRight w:val="0"/>
      <w:marTop w:val="0"/>
      <w:marBottom w:val="0"/>
      <w:divBdr>
        <w:top w:val="none" w:sz="0" w:space="0" w:color="auto"/>
        <w:left w:val="none" w:sz="0" w:space="0" w:color="auto"/>
        <w:bottom w:val="none" w:sz="0" w:space="0" w:color="auto"/>
        <w:right w:val="none" w:sz="0" w:space="0" w:color="auto"/>
      </w:divBdr>
    </w:div>
    <w:div w:id="521895128">
      <w:bodyDiv w:val="1"/>
      <w:marLeft w:val="0"/>
      <w:marRight w:val="0"/>
      <w:marTop w:val="0"/>
      <w:marBottom w:val="0"/>
      <w:divBdr>
        <w:top w:val="none" w:sz="0" w:space="0" w:color="auto"/>
        <w:left w:val="none" w:sz="0" w:space="0" w:color="auto"/>
        <w:bottom w:val="none" w:sz="0" w:space="0" w:color="auto"/>
        <w:right w:val="none" w:sz="0" w:space="0" w:color="auto"/>
      </w:divBdr>
    </w:div>
    <w:div w:id="679625636">
      <w:bodyDiv w:val="1"/>
      <w:marLeft w:val="0"/>
      <w:marRight w:val="0"/>
      <w:marTop w:val="0"/>
      <w:marBottom w:val="0"/>
      <w:divBdr>
        <w:top w:val="none" w:sz="0" w:space="0" w:color="auto"/>
        <w:left w:val="none" w:sz="0" w:space="0" w:color="auto"/>
        <w:bottom w:val="none" w:sz="0" w:space="0" w:color="auto"/>
        <w:right w:val="none" w:sz="0" w:space="0" w:color="auto"/>
      </w:divBdr>
    </w:div>
    <w:div w:id="849829033">
      <w:bodyDiv w:val="1"/>
      <w:marLeft w:val="0"/>
      <w:marRight w:val="0"/>
      <w:marTop w:val="0"/>
      <w:marBottom w:val="0"/>
      <w:divBdr>
        <w:top w:val="none" w:sz="0" w:space="0" w:color="auto"/>
        <w:left w:val="none" w:sz="0" w:space="0" w:color="auto"/>
        <w:bottom w:val="none" w:sz="0" w:space="0" w:color="auto"/>
        <w:right w:val="none" w:sz="0" w:space="0" w:color="auto"/>
      </w:divBdr>
    </w:div>
    <w:div w:id="886179839">
      <w:bodyDiv w:val="1"/>
      <w:marLeft w:val="0"/>
      <w:marRight w:val="0"/>
      <w:marTop w:val="0"/>
      <w:marBottom w:val="0"/>
      <w:divBdr>
        <w:top w:val="none" w:sz="0" w:space="0" w:color="auto"/>
        <w:left w:val="none" w:sz="0" w:space="0" w:color="auto"/>
        <w:bottom w:val="none" w:sz="0" w:space="0" w:color="auto"/>
        <w:right w:val="none" w:sz="0" w:space="0" w:color="auto"/>
      </w:divBdr>
    </w:div>
    <w:div w:id="1039622548">
      <w:bodyDiv w:val="1"/>
      <w:marLeft w:val="0"/>
      <w:marRight w:val="0"/>
      <w:marTop w:val="0"/>
      <w:marBottom w:val="0"/>
      <w:divBdr>
        <w:top w:val="none" w:sz="0" w:space="0" w:color="auto"/>
        <w:left w:val="none" w:sz="0" w:space="0" w:color="auto"/>
        <w:bottom w:val="none" w:sz="0" w:space="0" w:color="auto"/>
        <w:right w:val="none" w:sz="0" w:space="0" w:color="auto"/>
      </w:divBdr>
    </w:div>
    <w:div w:id="1548684163">
      <w:bodyDiv w:val="1"/>
      <w:marLeft w:val="0"/>
      <w:marRight w:val="0"/>
      <w:marTop w:val="0"/>
      <w:marBottom w:val="0"/>
      <w:divBdr>
        <w:top w:val="none" w:sz="0" w:space="0" w:color="auto"/>
        <w:left w:val="none" w:sz="0" w:space="0" w:color="auto"/>
        <w:bottom w:val="none" w:sz="0" w:space="0" w:color="auto"/>
        <w:right w:val="none" w:sz="0" w:space="0" w:color="auto"/>
      </w:divBdr>
    </w:div>
    <w:div w:id="1604455102">
      <w:bodyDiv w:val="1"/>
      <w:marLeft w:val="0"/>
      <w:marRight w:val="0"/>
      <w:marTop w:val="0"/>
      <w:marBottom w:val="0"/>
      <w:divBdr>
        <w:top w:val="none" w:sz="0" w:space="0" w:color="auto"/>
        <w:left w:val="none" w:sz="0" w:space="0" w:color="auto"/>
        <w:bottom w:val="none" w:sz="0" w:space="0" w:color="auto"/>
        <w:right w:val="none" w:sz="0" w:space="0" w:color="auto"/>
      </w:divBdr>
    </w:div>
    <w:div w:id="1867869191">
      <w:bodyDiv w:val="1"/>
      <w:marLeft w:val="0"/>
      <w:marRight w:val="0"/>
      <w:marTop w:val="0"/>
      <w:marBottom w:val="0"/>
      <w:divBdr>
        <w:top w:val="none" w:sz="0" w:space="0" w:color="auto"/>
        <w:left w:val="none" w:sz="0" w:space="0" w:color="auto"/>
        <w:bottom w:val="none" w:sz="0" w:space="0" w:color="auto"/>
        <w:right w:val="none" w:sz="0" w:space="0" w:color="auto"/>
      </w:divBdr>
    </w:div>
    <w:div w:id="2057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3015</Words>
  <Characters>16588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 2</cp:lastModifiedBy>
  <cp:revision>2</cp:revision>
  <dcterms:created xsi:type="dcterms:W3CDTF">2018-04-10T16:44:00Z</dcterms:created>
  <dcterms:modified xsi:type="dcterms:W3CDTF">2018-04-10T16:44:00Z</dcterms:modified>
</cp:coreProperties>
</file>